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78821" w14:textId="77777777" w:rsidR="00BC0B0B" w:rsidRPr="00667FD5" w:rsidRDefault="00BC0B0B" w:rsidP="00BC0B0B">
      <w:pPr>
        <w:widowControl w:val="0"/>
        <w:shd w:val="clear" w:color="auto" w:fill="FFFFFF"/>
        <w:tabs>
          <w:tab w:val="left" w:pos="-4536"/>
        </w:tabs>
        <w:suppressAutoHyphens/>
        <w:spacing w:after="0" w:line="240" w:lineRule="auto"/>
        <w:ind w:right="33"/>
        <w:jc w:val="right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</w:pPr>
      <w:bookmarkStart w:id="0" w:name="_GoBack"/>
      <w:bookmarkEnd w:id="0"/>
      <w:r w:rsidRPr="00667FD5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  <w:t>Załącznik 6</w:t>
      </w:r>
    </w:p>
    <w:p w14:paraId="75EE0EA9" w14:textId="77777777" w:rsidR="00BC0B0B" w:rsidRPr="00667FD5" w:rsidRDefault="00BC0B0B" w:rsidP="00BC0B0B">
      <w:pPr>
        <w:widowControl w:val="0"/>
        <w:shd w:val="clear" w:color="auto" w:fill="FFFFFF"/>
        <w:tabs>
          <w:tab w:val="left" w:pos="-4536"/>
        </w:tabs>
        <w:suppressAutoHyphens/>
        <w:spacing w:after="0" w:line="240" w:lineRule="auto"/>
        <w:ind w:right="33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pl-PL" w:bidi="hi-IN"/>
        </w:rPr>
      </w:pPr>
    </w:p>
    <w:p w14:paraId="48B55DD5" w14:textId="77777777" w:rsidR="00BC0B0B" w:rsidRPr="00667FD5" w:rsidRDefault="00BC0B0B" w:rsidP="00BC0B0B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1"/>
          <w:sz w:val="24"/>
          <w:szCs w:val="24"/>
          <w:lang w:bidi="hi-IN"/>
        </w:rPr>
      </w:pPr>
      <w:r w:rsidRPr="00667FD5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ZAKRES WIEDZY I UMIEJĘTNOŚCI</w:t>
      </w:r>
    </w:p>
    <w:p w14:paraId="70DD98B5" w14:textId="77777777" w:rsidR="00BC0B0B" w:rsidRPr="00667FD5" w:rsidRDefault="00BC0B0B" w:rsidP="00BC0B0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667FD5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WYMAGANY NA KONKURS BIOLOGICZNY</w:t>
      </w:r>
    </w:p>
    <w:p w14:paraId="003839EA" w14:textId="77777777" w:rsidR="00BC0B0B" w:rsidRPr="00667FD5" w:rsidRDefault="00BC0B0B" w:rsidP="00BC0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67F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UCZNIÓW SZKÓŁ PODSTAWOWYCH</w:t>
      </w:r>
    </w:p>
    <w:p w14:paraId="081277B0" w14:textId="77777777" w:rsidR="00BC0B0B" w:rsidRPr="00667FD5" w:rsidRDefault="00BC0B0B" w:rsidP="00BC0B0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</w:pPr>
      <w:r w:rsidRPr="00667FD5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W WOJEWÓDZTWIE ZACHODNIOPOMORSKIM</w:t>
      </w:r>
    </w:p>
    <w:p w14:paraId="47865ED3" w14:textId="360A0657" w:rsidR="00BC0B0B" w:rsidRPr="00667FD5" w:rsidRDefault="00BC0B0B" w:rsidP="00BC0B0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7FD5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W ROKU SZKOLNYM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 202</w:t>
      </w:r>
      <w:r w:rsidR="0010436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>/202</w:t>
      </w:r>
      <w:r w:rsidR="0010436A">
        <w:rPr>
          <w:rFonts w:ascii="Times New Roman" w:eastAsia="Calibri" w:hAnsi="Times New Roman" w:cs="Times New Roman"/>
          <w:b/>
          <w:sz w:val="24"/>
          <w:szCs w:val="24"/>
        </w:rPr>
        <w:t>5</w:t>
      </w:r>
    </w:p>
    <w:p w14:paraId="11A68151" w14:textId="450DECA9" w:rsidR="00BC0B0B" w:rsidRPr="00667FD5" w:rsidRDefault="00BC0B0B" w:rsidP="00BC0B0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br/>
      </w:r>
      <w:r w:rsidRPr="00667FD5">
        <w:rPr>
          <w:rFonts w:ascii="Times New Roman" w:eastAsia="Calibri" w:hAnsi="Times New Roman" w:cs="Times New Roman"/>
          <w:sz w:val="24"/>
          <w:szCs w:val="24"/>
        </w:rPr>
        <w:br/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Na wszystkich etapach konkursu sprawdzane będzie opanowanie wiedzy i umiejętności określonych </w:t>
      </w:r>
      <w:r w:rsidR="005E28F4" w:rsidRPr="00C2084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i zapisanych 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w podstawie programowej przedmiotu biologia </w:t>
      </w:r>
      <w:r w:rsidR="005E28F4" w:rsidRPr="00C2084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na</w:t>
      </w:r>
      <w:r w:rsidR="005E28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>II etap edukacyjny</w:t>
      </w:r>
      <w:r w:rsidR="005E28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E28F4" w:rsidRPr="00C2084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w szkole podstawowej </w:t>
      </w:r>
      <w:r w:rsidRPr="00C2084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– zgodnie z Rozporządzeniem Ministra Edukacji </w:t>
      </w:r>
      <w:r w:rsidR="005E28F4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z dnia </w:t>
      </w:r>
      <w:r w:rsidR="0010436A">
        <w:rPr>
          <w:rFonts w:ascii="Times New Roman" w:eastAsia="Calibri" w:hAnsi="Times New Roman" w:cs="Times New Roman"/>
          <w:b/>
          <w:sz w:val="24"/>
          <w:szCs w:val="24"/>
        </w:rPr>
        <w:t>28 czerwca 2024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 r. </w:t>
      </w:r>
      <w:r w:rsidR="0010436A">
        <w:rPr>
          <w:rFonts w:ascii="Times New Roman" w:eastAsia="Calibri" w:hAnsi="Times New Roman" w:cs="Times New Roman"/>
          <w:b/>
          <w:sz w:val="24"/>
          <w:szCs w:val="24"/>
        </w:rPr>
        <w:t>zmieniając</w:t>
      </w:r>
      <w:r w:rsidR="00BA164B">
        <w:rPr>
          <w:rFonts w:ascii="Times New Roman" w:eastAsia="Calibri" w:hAnsi="Times New Roman" w:cs="Times New Roman"/>
          <w:b/>
          <w:sz w:val="24"/>
          <w:szCs w:val="24"/>
        </w:rPr>
        <w:t>ym</w:t>
      </w:r>
      <w:r w:rsidR="0010436A">
        <w:rPr>
          <w:rFonts w:ascii="Times New Roman" w:eastAsia="Calibri" w:hAnsi="Times New Roman" w:cs="Times New Roman"/>
          <w:b/>
          <w:sz w:val="24"/>
          <w:szCs w:val="24"/>
        </w:rPr>
        <w:t xml:space="preserve"> rozporządzenie 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>w sprawie podstawy programowej wychowania przedszkolnego oraz podstawy programowej kształcenia ogólnego dla szkoły podstawowej,</w:t>
      </w:r>
      <w:r w:rsidR="0010436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w tym dla uczniów z niepełnosprawnością intelektualną w stopniu umiarkowanym lub znacznym, kształcenia ogólnego dla branżowej szkoły </w:t>
      </w:r>
      <w:r w:rsidR="00AD14E7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I stopnia, kształcenia ogólnego dla szkoły specjalnej przysposabiającej do pracy oraz kształcenia ogólnego dla szkoły policealnej (Dz.U. z </w:t>
      </w:r>
      <w:r w:rsidR="0010436A">
        <w:rPr>
          <w:rFonts w:ascii="Times New Roman" w:eastAsia="Calibri" w:hAnsi="Times New Roman" w:cs="Times New Roman"/>
          <w:b/>
          <w:sz w:val="24"/>
          <w:szCs w:val="24"/>
        </w:rPr>
        <w:t>5 lipca 2024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 r. poz. </w:t>
      </w:r>
      <w:r w:rsidR="006C22CF">
        <w:rPr>
          <w:rFonts w:ascii="Times New Roman" w:eastAsia="Calibri" w:hAnsi="Times New Roman" w:cs="Times New Roman"/>
          <w:b/>
          <w:sz w:val="24"/>
          <w:szCs w:val="24"/>
        </w:rPr>
        <w:t>99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>6).</w:t>
      </w:r>
    </w:p>
    <w:p w14:paraId="3BBBB9E5" w14:textId="77777777" w:rsidR="00BC0B0B" w:rsidRPr="00667FD5" w:rsidRDefault="00BC0B0B" w:rsidP="00BC0B0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7FD5">
        <w:rPr>
          <w:rFonts w:ascii="Times New Roman" w:eastAsia="Calibri" w:hAnsi="Times New Roman" w:cs="Times New Roman"/>
          <w:b/>
          <w:sz w:val="24"/>
          <w:szCs w:val="24"/>
        </w:rPr>
        <w:t>ETAP SZKOLNY</w:t>
      </w:r>
    </w:p>
    <w:p w14:paraId="2BD76C3F" w14:textId="50120858" w:rsidR="00BC0B0B" w:rsidRPr="00667FD5" w:rsidRDefault="00BC0B0B" w:rsidP="00BC0B0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7FD5">
        <w:rPr>
          <w:rFonts w:ascii="Times New Roman" w:eastAsia="Calibri" w:hAnsi="Times New Roman" w:cs="Times New Roman"/>
          <w:b/>
          <w:sz w:val="24"/>
          <w:szCs w:val="24"/>
        </w:rPr>
        <w:t>Uczeń przystępujący do konkursu powinien wykazać się wiadomościami i umiejętnościami określonymi w nowej</w:t>
      </w:r>
      <w:r w:rsidR="005E28F4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5E28F4" w:rsidRPr="00C2084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zmienionej</w:t>
      </w:r>
      <w:r w:rsidRPr="005E28F4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podstawie programowej </w:t>
      </w:r>
      <w:r w:rsidR="005E28F4" w:rsidRPr="00C2084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na</w:t>
      </w:r>
      <w:r w:rsidR="005E28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>II etap</w:t>
      </w:r>
      <w:r w:rsidR="00C20847">
        <w:rPr>
          <w:rFonts w:ascii="Times New Roman" w:eastAsia="Calibri" w:hAnsi="Times New Roman" w:cs="Times New Roman"/>
          <w:b/>
          <w:sz w:val="24"/>
          <w:szCs w:val="24"/>
        </w:rPr>
        <w:t>ie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 edukacyjny</w:t>
      </w:r>
      <w:r w:rsidR="00C20847">
        <w:rPr>
          <w:rFonts w:ascii="Times New Roman" w:eastAsia="Calibri" w:hAnsi="Times New Roman" w:cs="Times New Roman"/>
          <w:b/>
          <w:sz w:val="24"/>
          <w:szCs w:val="24"/>
        </w:rPr>
        <w:t>m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 dla szkoły podstawowej w części dotyczącej przedmiotu biologia w:  </w:t>
      </w:r>
    </w:p>
    <w:p w14:paraId="105F7DBE" w14:textId="7CF52D69" w:rsidR="005E28F4" w:rsidRPr="00667FD5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- wymaganiach ogólnych (punkty od I do VI),</w:t>
      </w:r>
    </w:p>
    <w:p w14:paraId="48A24755" w14:textId="77777777" w:rsidR="00BC0B0B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- wymaganiach szczegółowych zawartych w:</w:t>
      </w:r>
    </w:p>
    <w:p w14:paraId="48C510A3" w14:textId="77777777" w:rsidR="005E28F4" w:rsidRPr="00667FD5" w:rsidRDefault="005E28F4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E5FB6D" w14:textId="17F366EF" w:rsidR="005E28F4" w:rsidRPr="005E28F4" w:rsidRDefault="00BC0B0B" w:rsidP="005E28F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Organizacja i chemizm życia.</w:t>
      </w:r>
    </w:p>
    <w:p w14:paraId="10362562" w14:textId="77777777" w:rsidR="00BC0B0B" w:rsidRPr="00667FD5" w:rsidRDefault="00BC0B0B" w:rsidP="00BC0B0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Różnorodność życia.</w:t>
      </w:r>
    </w:p>
    <w:p w14:paraId="08BC6605" w14:textId="77777777" w:rsidR="00BC0B0B" w:rsidRPr="00667FD5" w:rsidRDefault="00BC0B0B" w:rsidP="00BC0B0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Organizm człowieka.</w:t>
      </w:r>
    </w:p>
    <w:p w14:paraId="3EA28989" w14:textId="77777777" w:rsidR="00BC0B0B" w:rsidRPr="00667FD5" w:rsidRDefault="00BC0B0B" w:rsidP="00BC0B0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Homeostaza.</w:t>
      </w:r>
    </w:p>
    <w:p w14:paraId="7C831DB0" w14:textId="77777777" w:rsidR="00BC0B0B" w:rsidRPr="00667FD5" w:rsidRDefault="00BC0B0B" w:rsidP="00BC0B0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Genetyka. pkt 1), 2), 3).</w:t>
      </w:r>
    </w:p>
    <w:p w14:paraId="5E95EDF8" w14:textId="77777777" w:rsidR="00461B6F" w:rsidRDefault="00461B6F" w:rsidP="00BC0B0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F7D073" w14:textId="04F8F9DB" w:rsidR="00BC0B0B" w:rsidRPr="00667FD5" w:rsidRDefault="00BC0B0B" w:rsidP="00BC0B0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7FD5">
        <w:rPr>
          <w:rFonts w:ascii="Times New Roman" w:eastAsia="Calibri" w:hAnsi="Times New Roman" w:cs="Times New Roman"/>
          <w:b/>
          <w:sz w:val="24"/>
          <w:szCs w:val="24"/>
        </w:rPr>
        <w:t>ETAP REJONOWY</w:t>
      </w:r>
    </w:p>
    <w:p w14:paraId="55047463" w14:textId="6DCCB13D" w:rsidR="00BC0B0B" w:rsidRPr="00667FD5" w:rsidRDefault="00BC0B0B" w:rsidP="00BC0B0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7FD5">
        <w:rPr>
          <w:rFonts w:ascii="Times New Roman" w:eastAsia="Calibri" w:hAnsi="Times New Roman" w:cs="Times New Roman"/>
          <w:b/>
          <w:sz w:val="24"/>
          <w:szCs w:val="24"/>
        </w:rPr>
        <w:t>Uczeń przystępujący do konkursu powinien wykazać się wiadomościami i umiejętnościami określonymi w</w:t>
      </w:r>
      <w:r w:rsidR="005E28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E28F4" w:rsidRPr="00C2084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w/w</w:t>
      </w:r>
      <w:r w:rsidRPr="00C2084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podstawie programowej </w:t>
      </w:r>
      <w:r w:rsidR="00983FF7" w:rsidRPr="00C2084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na</w:t>
      </w:r>
      <w:r w:rsidR="005E28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>II etap</w:t>
      </w:r>
      <w:r w:rsidR="00C20847">
        <w:rPr>
          <w:rFonts w:ascii="Times New Roman" w:eastAsia="Calibri" w:hAnsi="Times New Roman" w:cs="Times New Roman"/>
          <w:b/>
          <w:sz w:val="24"/>
          <w:szCs w:val="24"/>
        </w:rPr>
        <w:t>ie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 edukacyjn</w:t>
      </w:r>
      <w:r w:rsidR="00983FF7">
        <w:rPr>
          <w:rFonts w:ascii="Times New Roman" w:eastAsia="Calibri" w:hAnsi="Times New Roman" w:cs="Times New Roman"/>
          <w:b/>
          <w:sz w:val="24"/>
          <w:szCs w:val="24"/>
        </w:rPr>
        <w:t>y</w:t>
      </w:r>
      <w:r w:rsidR="00C20847">
        <w:rPr>
          <w:rFonts w:ascii="Times New Roman" w:eastAsia="Calibri" w:hAnsi="Times New Roman" w:cs="Times New Roman"/>
          <w:b/>
          <w:sz w:val="24"/>
          <w:szCs w:val="24"/>
        </w:rPr>
        <w:t>m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 dla szkoły podstawowej w części dotyczącej przedmiotu biologia w:  </w:t>
      </w:r>
    </w:p>
    <w:p w14:paraId="26F1E50A" w14:textId="453EF3D6" w:rsidR="00BC0B0B" w:rsidRPr="00667FD5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bookmarkStart w:id="1" w:name="_Hlk176788966"/>
      <w:r w:rsidRPr="00667FD5">
        <w:rPr>
          <w:rFonts w:ascii="Times New Roman" w:eastAsia="Calibri" w:hAnsi="Times New Roman" w:cs="Times New Roman"/>
          <w:sz w:val="24"/>
          <w:szCs w:val="24"/>
        </w:rPr>
        <w:t>wymaganiach ogólnych</w:t>
      </w:r>
      <w:r w:rsidR="00BA16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A164B" w:rsidRPr="00667FD5">
        <w:rPr>
          <w:rFonts w:ascii="Times New Roman" w:eastAsia="Calibri" w:hAnsi="Times New Roman" w:cs="Times New Roman"/>
          <w:sz w:val="24"/>
          <w:szCs w:val="24"/>
        </w:rPr>
        <w:t>(punkty od I do VI)</w:t>
      </w:r>
      <w:r w:rsidRPr="00667FD5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8EC79C4" w14:textId="77777777" w:rsidR="00BC0B0B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- wymaganiach szczegółowych:</w:t>
      </w:r>
    </w:p>
    <w:p w14:paraId="59D9C5F7" w14:textId="77777777" w:rsidR="006C116D" w:rsidRPr="00667FD5" w:rsidRDefault="006C116D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081279" w14:textId="77777777" w:rsidR="00BC0B0B" w:rsidRPr="00667FD5" w:rsidRDefault="00BC0B0B" w:rsidP="00BC0B0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Organizacja i chemizm życia.</w:t>
      </w:r>
    </w:p>
    <w:p w14:paraId="3FF1152E" w14:textId="2B2FBF21" w:rsidR="00BC0B0B" w:rsidRPr="00461B6F" w:rsidRDefault="00BC0B0B" w:rsidP="00461B6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Różnorodność życia</w:t>
      </w:r>
      <w:r w:rsidR="005E28F4">
        <w:rPr>
          <w:rFonts w:ascii="Times New Roman" w:eastAsia="Calibri" w:hAnsi="Times New Roman" w:cs="Times New Roman"/>
          <w:sz w:val="24"/>
          <w:szCs w:val="24"/>
        </w:rPr>
        <w:t>.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1B6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</w:t>
      </w:r>
    </w:p>
    <w:p w14:paraId="1EC65F41" w14:textId="77777777" w:rsidR="00BC0B0B" w:rsidRPr="00667FD5" w:rsidRDefault="00BC0B0B" w:rsidP="00BC0B0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Organizm człowieka.</w:t>
      </w:r>
    </w:p>
    <w:p w14:paraId="3B40F66A" w14:textId="77777777" w:rsidR="00BC0B0B" w:rsidRPr="00667FD5" w:rsidRDefault="00BC0B0B" w:rsidP="00BC0B0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Homeostaza.</w:t>
      </w:r>
    </w:p>
    <w:p w14:paraId="463A0405" w14:textId="77777777" w:rsidR="00BC0B0B" w:rsidRPr="00667FD5" w:rsidRDefault="00BC0B0B" w:rsidP="00BC0B0B">
      <w:pPr>
        <w:numPr>
          <w:ilvl w:val="0"/>
          <w:numId w:val="4"/>
        </w:numPr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Genetyka.</w:t>
      </w:r>
    </w:p>
    <w:bookmarkEnd w:id="1"/>
    <w:p w14:paraId="16A25996" w14:textId="77777777" w:rsidR="00984893" w:rsidRDefault="00984893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B9008B" w14:textId="41E8AF85" w:rsidR="00BC0B0B" w:rsidRPr="00667FD5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Uczeń powinien wykazać się dodatkowymi wiadomościami i umiejętnościami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6656AE55" w14:textId="77777777" w:rsidR="00BC0B0B" w:rsidRPr="00667FD5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6AEAEA" w14:textId="77777777" w:rsidR="00BC0B0B" w:rsidRPr="00667FD5" w:rsidRDefault="00BC0B0B" w:rsidP="00BC0B0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budowy i funkcjonowania komórki: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6EC2EC65" w14:textId="77777777" w:rsidR="00BC0B0B" w:rsidRPr="00667FD5" w:rsidRDefault="00BC0B0B" w:rsidP="00BC0B0B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F3D348" w14:textId="77777777" w:rsidR="00BC0B0B" w:rsidRPr="00667FD5" w:rsidRDefault="00BC0B0B" w:rsidP="00BC0B0B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rozpoznawanie na rysunkach, zdjęciach i schematach komórek roślinnych, zwierzęcych, bakteryjnych i grzybowych,</w:t>
      </w:r>
    </w:p>
    <w:p w14:paraId="12FD3CE9" w14:textId="77777777" w:rsidR="00BC0B0B" w:rsidRPr="00667FD5" w:rsidRDefault="00BC0B0B" w:rsidP="00BC0B0B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rozpoznawanie na podstawie rysunków i/lub opisów elementów budujących komórkę (jądro komórkowe, siateczka śródplazmatyczna szorstka i gładka, rybosom, wakuola, aparat Golgiego, ściana komórkowa, błona komórkowa, cytoplazma, lizosomy,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peroksysomy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>),</w:t>
      </w:r>
    </w:p>
    <w:p w14:paraId="181682A0" w14:textId="77777777" w:rsidR="00BC0B0B" w:rsidRPr="00667FD5" w:rsidRDefault="00BC0B0B" w:rsidP="00BC0B0B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określanie roli elementów budujących komórkę (jądro komórkowe, siateczka śródplazmatyczna szorstka i gładka, rybosom, wakuola, aparat Golgiego, ściana komórkowa, błona komórkowa, cytoplazma, lizosomy,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peroksysomy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>),</w:t>
      </w:r>
    </w:p>
    <w:p w14:paraId="329DEEA5" w14:textId="77777777" w:rsidR="00BC0B0B" w:rsidRPr="00667FD5" w:rsidRDefault="00BC0B0B" w:rsidP="00BC0B0B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zjawisko osmozy w komórkach roślinnych i zwierzęcych, wpływ roztworów o różnym stężeniu na komórki roślinne i zwierzęce,</w:t>
      </w:r>
    </w:p>
    <w:p w14:paraId="6FD90475" w14:textId="77777777" w:rsidR="00BC0B0B" w:rsidRPr="00667FD5" w:rsidRDefault="00BC0B0B" w:rsidP="00BC0B0B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istota i przebieg zjawiska plazmolizy i deplazmolizy.</w:t>
      </w:r>
    </w:p>
    <w:p w14:paraId="738CF882" w14:textId="77777777" w:rsidR="00BC0B0B" w:rsidRPr="00667FD5" w:rsidRDefault="00BC0B0B" w:rsidP="00BC0B0B">
      <w:pPr>
        <w:pStyle w:val="Akapitzlist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022684BF" w14:textId="77777777" w:rsidR="00BC0B0B" w:rsidRPr="00667FD5" w:rsidRDefault="00BC0B0B" w:rsidP="00BC0B0B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budowy chemicznej organizmów:</w:t>
      </w:r>
    </w:p>
    <w:p w14:paraId="1ABF4E0F" w14:textId="77777777" w:rsidR="00BC0B0B" w:rsidRPr="00667FD5" w:rsidRDefault="00BC0B0B" w:rsidP="00BC0B0B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4F7DD1AE" w14:textId="77777777" w:rsidR="00BC0B0B" w:rsidRPr="00667FD5" w:rsidRDefault="00BC0B0B" w:rsidP="00BC0B0B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właściwości wody i wynikające z nich znaczenie dla funkcjonowania organizmów,</w:t>
      </w:r>
    </w:p>
    <w:p w14:paraId="28E1D3FC" w14:textId="4282C353" w:rsidR="00BC0B0B" w:rsidRPr="00AD14E7" w:rsidRDefault="00C20847" w:rsidP="00C20847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14E7">
        <w:rPr>
          <w:rFonts w:ascii="Times New Roman" w:eastAsia="Calibri" w:hAnsi="Times New Roman" w:cs="Times New Roman"/>
          <w:sz w:val="24"/>
          <w:szCs w:val="24"/>
        </w:rPr>
        <w:t xml:space="preserve">rozróżnianie, </w:t>
      </w:r>
      <w:r w:rsidR="00BC0B0B" w:rsidRPr="00AD14E7">
        <w:rPr>
          <w:rFonts w:ascii="Times New Roman" w:eastAsia="Calibri" w:hAnsi="Times New Roman" w:cs="Times New Roman"/>
          <w:sz w:val="24"/>
          <w:szCs w:val="24"/>
        </w:rPr>
        <w:t>występowanie</w:t>
      </w:r>
      <w:r w:rsidRPr="00AD14E7">
        <w:rPr>
          <w:rFonts w:ascii="Times New Roman" w:eastAsia="Calibri" w:hAnsi="Times New Roman" w:cs="Times New Roman"/>
          <w:sz w:val="24"/>
          <w:szCs w:val="24"/>
        </w:rPr>
        <w:t xml:space="preserve"> i </w:t>
      </w:r>
      <w:r w:rsidR="00BC0B0B" w:rsidRPr="00AD14E7">
        <w:rPr>
          <w:rFonts w:ascii="Times New Roman" w:eastAsia="Calibri" w:hAnsi="Times New Roman" w:cs="Times New Roman"/>
          <w:sz w:val="24"/>
          <w:szCs w:val="24"/>
        </w:rPr>
        <w:t xml:space="preserve">znaczenie biologiczne </w:t>
      </w:r>
      <w:bookmarkStart w:id="2" w:name="_Hlk177133776"/>
      <w:r w:rsidR="00BC0B0B" w:rsidRPr="00AD14E7">
        <w:rPr>
          <w:rFonts w:ascii="Times New Roman" w:eastAsia="Calibri" w:hAnsi="Times New Roman" w:cs="Times New Roman"/>
          <w:sz w:val="24"/>
          <w:szCs w:val="24"/>
        </w:rPr>
        <w:t xml:space="preserve"> węglowodanów</w:t>
      </w:r>
      <w:bookmarkEnd w:id="2"/>
      <w:r w:rsidR="00BC0B0B" w:rsidRPr="00AD14E7">
        <w:rPr>
          <w:rFonts w:ascii="Times New Roman" w:eastAsia="Calibri" w:hAnsi="Times New Roman" w:cs="Times New Roman"/>
          <w:sz w:val="24"/>
          <w:szCs w:val="24"/>
        </w:rPr>
        <w:t>: glukoza, ryboza, deoksyryboza, sacharoza, laktoza, skrobia, glikogen, celuloza, chityna.</w:t>
      </w:r>
    </w:p>
    <w:p w14:paraId="7A8E20DE" w14:textId="77777777" w:rsidR="00BC0B0B" w:rsidRPr="00667FD5" w:rsidRDefault="00BC0B0B" w:rsidP="00BC0B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8FD8F0" w14:textId="77777777" w:rsidR="00BC0B0B" w:rsidRPr="00667FD5" w:rsidRDefault="00BC0B0B" w:rsidP="00BC0B0B">
      <w:pPr>
        <w:pStyle w:val="Akapitzlist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różnorodności życia:</w:t>
      </w:r>
    </w:p>
    <w:p w14:paraId="5E82456E" w14:textId="77777777" w:rsidR="00BC0B0B" w:rsidRPr="00667FD5" w:rsidRDefault="00BC0B0B" w:rsidP="00BC0B0B">
      <w:pPr>
        <w:pStyle w:val="Akapitzlist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46AE696C" w14:textId="092A9329" w:rsidR="00BC0B0B" w:rsidRPr="00667FD5" w:rsidRDefault="00BC0B0B" w:rsidP="00BC0B0B">
      <w:pPr>
        <w:pStyle w:val="Akapitzlist"/>
        <w:numPr>
          <w:ilvl w:val="0"/>
          <w:numId w:val="19"/>
        </w:numPr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czynności życiowe bakterii (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chemoautotrofizm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fotoautotrofizm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>, heterotrofizm, denitryfikacja</w:t>
      </w:r>
      <w:r w:rsidR="005E28F4" w:rsidRPr="00C2084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 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fermentacja </w:t>
      </w:r>
      <w:r w:rsidR="005E28F4" w:rsidRPr="00C2084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oraz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rozmnażanie).</w:t>
      </w:r>
    </w:p>
    <w:p w14:paraId="2C0F339F" w14:textId="77777777" w:rsidR="00BC0B0B" w:rsidRPr="00667FD5" w:rsidRDefault="00BC0B0B" w:rsidP="00BC0B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3C1701" w14:textId="77777777" w:rsidR="00BC0B0B" w:rsidRDefault="00BC0B0B" w:rsidP="00BC0B0B">
      <w:pPr>
        <w:pStyle w:val="Akapitzlist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różnorodności i jedności świata roślin:</w:t>
      </w:r>
    </w:p>
    <w:p w14:paraId="5D0B32EA" w14:textId="0C53FFC8" w:rsidR="001A1D0B" w:rsidRPr="00C20847" w:rsidRDefault="001A1D0B" w:rsidP="001A1D0B">
      <w:pPr>
        <w:pStyle w:val="Akapitzlist"/>
        <w:numPr>
          <w:ilvl w:val="0"/>
          <w:numId w:val="19"/>
        </w:numPr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</w:pPr>
      <w:r w:rsidRPr="00C2084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udział innych organizmów (symbiotyczne grzyby i bakterie glebowe) w pozyskiwaniu pokarmu przez roślin</w:t>
      </w:r>
      <w:r w:rsidR="00827DDB" w:rsidRPr="00C2084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y</w:t>
      </w:r>
      <w:r w:rsidRPr="00C2084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</w:p>
    <w:p w14:paraId="424B5CB3" w14:textId="77777777" w:rsidR="00BC0B0B" w:rsidRPr="00667FD5" w:rsidRDefault="00BC0B0B" w:rsidP="00BC0B0B">
      <w:pPr>
        <w:pStyle w:val="Akapitzlist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sposoby bezpłciowego rozmnażania się roślin,</w:t>
      </w:r>
    </w:p>
    <w:p w14:paraId="32A0D284" w14:textId="458983C7" w:rsidR="00BC0B0B" w:rsidRPr="00C20847" w:rsidRDefault="00BC0B0B" w:rsidP="00C20847">
      <w:pPr>
        <w:pStyle w:val="Akapitzlist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związek budowy kwiatu roślin okrytonasiennych ze sposobem ich zapylania,</w:t>
      </w:r>
    </w:p>
    <w:p w14:paraId="31B3C445" w14:textId="5554187A" w:rsidR="00B731A9" w:rsidRDefault="00BC0B0B" w:rsidP="00BC0B0B">
      <w:pPr>
        <w:pStyle w:val="Akapitzlist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proces zapłodnienia i powstawania nasion u roślin nasiennych</w:t>
      </w:r>
      <w:r w:rsidR="00B731A9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EB8E7AB" w14:textId="0F592AC3" w:rsidR="00BC0B0B" w:rsidRPr="00586B97" w:rsidRDefault="00B731A9" w:rsidP="00BC0B0B">
      <w:pPr>
        <w:pStyle w:val="Akapitzlist"/>
        <w:numPr>
          <w:ilvl w:val="0"/>
          <w:numId w:val="18"/>
        </w:num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proces  postawania </w:t>
      </w:r>
      <w:r w:rsidR="00BC0B0B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owoców u roślin okrytonasiennych.</w:t>
      </w:r>
    </w:p>
    <w:p w14:paraId="769C8387" w14:textId="77777777" w:rsidR="00BC0B0B" w:rsidRPr="00586B97" w:rsidRDefault="00BC0B0B" w:rsidP="00BC0B0B">
      <w:pPr>
        <w:pStyle w:val="Akapitzlist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D6ECE46" w14:textId="77777777" w:rsidR="00BC0B0B" w:rsidRPr="00667FD5" w:rsidRDefault="00BC0B0B" w:rsidP="00BC0B0B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114442141"/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różnorodności i jedności świata zwierząt:</w:t>
      </w:r>
    </w:p>
    <w:bookmarkEnd w:id="3"/>
    <w:p w14:paraId="4EEC3390" w14:textId="77777777" w:rsidR="00BC0B0B" w:rsidRPr="00667FD5" w:rsidRDefault="00BC0B0B" w:rsidP="00BC0B0B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82F6F3" w14:textId="167D215C" w:rsidR="00BC0B0B" w:rsidRPr="00667FD5" w:rsidRDefault="00BC0B0B" w:rsidP="00586B97">
      <w:pPr>
        <w:pStyle w:val="Akapitzlist"/>
        <w:numPr>
          <w:ilvl w:val="0"/>
          <w:numId w:val="17"/>
        </w:numPr>
        <w:ind w:hanging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porównanie przeobrażenia </w:t>
      </w:r>
      <w:r w:rsidR="001A1D0B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niezupełnego i </w:t>
      </w: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zupełnego  u owadów z uwzględnieniem roli poczwarki w cyklu rozwojowym</w:t>
      </w:r>
      <w:r w:rsidRPr="00667FD5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357C0DE" w14:textId="2CA4BB3A" w:rsidR="00BC0B0B" w:rsidRPr="00586B97" w:rsidRDefault="00BC0B0B" w:rsidP="00586B97">
      <w:pPr>
        <w:pStyle w:val="Akapitzlist"/>
        <w:numPr>
          <w:ilvl w:val="0"/>
          <w:numId w:val="17"/>
        </w:numPr>
        <w:ind w:hanging="21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analizowanie</w:t>
      </w:r>
      <w:r w:rsidR="004A1BF0">
        <w:rPr>
          <w:rFonts w:ascii="Times New Roman" w:eastAsia="Calibri" w:hAnsi="Times New Roman" w:cs="Times New Roman"/>
          <w:sz w:val="24"/>
          <w:szCs w:val="24"/>
        </w:rPr>
        <w:t xml:space="preserve">, porównywanie </w:t>
      </w:r>
      <w:r w:rsidRPr="00667FD5">
        <w:rPr>
          <w:rFonts w:ascii="Times New Roman" w:eastAsia="Calibri" w:hAnsi="Times New Roman" w:cs="Times New Roman"/>
          <w:sz w:val="24"/>
          <w:szCs w:val="24"/>
        </w:rPr>
        <w:t>cykli rozwojowych zwierząt pasożytniczych (tasiemiec uzbrojony, tasiemiec nieuzbrojony, motylica wątrobowa, glista ludzka, włosień kręty, owsik ludzki)</w:t>
      </w:r>
      <w:r w:rsidR="001A1D0B">
        <w:rPr>
          <w:rFonts w:ascii="Times New Roman" w:eastAsia="Calibri" w:hAnsi="Times New Roman" w:cs="Times New Roman"/>
          <w:sz w:val="24"/>
          <w:szCs w:val="24"/>
        </w:rPr>
        <w:t xml:space="preserve"> oraz </w:t>
      </w:r>
      <w:r w:rsidR="001A1D0B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określanie ich skutków zdrowotnych dla człowieka.</w:t>
      </w:r>
    </w:p>
    <w:p w14:paraId="088F024F" w14:textId="77777777" w:rsidR="00BC0B0B" w:rsidRPr="00667FD5" w:rsidRDefault="00BC0B0B" w:rsidP="00BC0B0B">
      <w:pPr>
        <w:pStyle w:val="Akapitzlist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rozróżnianie w cyklach rozwojowych pasożytów żywicieli pośrednich i ostatecznych,</w:t>
      </w:r>
    </w:p>
    <w:p w14:paraId="71583556" w14:textId="5709B99E" w:rsidR="00BC0B0B" w:rsidRPr="00AD14E7" w:rsidRDefault="00BC0B0B" w:rsidP="00BC0B0B">
      <w:pPr>
        <w:pStyle w:val="Akapitzlist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rozpoznawanie na rysunkach, mikrofotografiach i schematach tkanek </w:t>
      </w:r>
      <w:r w:rsidR="0047304E" w:rsidRPr="00AD14E7">
        <w:rPr>
          <w:rFonts w:ascii="Times New Roman" w:eastAsia="Calibri" w:hAnsi="Times New Roman" w:cs="Times New Roman"/>
          <w:sz w:val="24"/>
          <w:szCs w:val="24"/>
        </w:rPr>
        <w:t>organizmu człowieka</w:t>
      </w:r>
      <w:r w:rsidRPr="00AD14E7">
        <w:rPr>
          <w:rFonts w:ascii="Times New Roman" w:eastAsia="Calibri" w:hAnsi="Times New Roman" w:cs="Times New Roman"/>
          <w:sz w:val="24"/>
          <w:szCs w:val="24"/>
        </w:rPr>
        <w:t xml:space="preserve"> oraz  wykazywanie związku ich budowy z pełnioną funkcją,</w:t>
      </w:r>
    </w:p>
    <w:p w14:paraId="65DC1481" w14:textId="2BD11234" w:rsidR="001A1D0B" w:rsidRPr="001A1D0B" w:rsidRDefault="001A1D0B" w:rsidP="00BC0B0B">
      <w:pPr>
        <w:pStyle w:val="Akapitzlist"/>
        <w:numPr>
          <w:ilvl w:val="0"/>
          <w:numId w:val="17"/>
        </w:numPr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przystosowania ryb do życia w środowisku wodnym,</w:t>
      </w:r>
    </w:p>
    <w:p w14:paraId="60031DA0" w14:textId="045A10D4" w:rsidR="00BC0B0B" w:rsidRDefault="00BC0B0B" w:rsidP="00BC0B0B">
      <w:pPr>
        <w:pStyle w:val="Akapitzlist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przystosowania ptaków do lotu</w:t>
      </w:r>
      <w:r w:rsidR="001A1D0B">
        <w:rPr>
          <w:rFonts w:ascii="Times New Roman" w:eastAsia="Calibri" w:hAnsi="Times New Roman" w:cs="Times New Roman"/>
          <w:sz w:val="24"/>
          <w:szCs w:val="24"/>
        </w:rPr>
        <w:t>.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04244B4" w14:textId="77777777" w:rsidR="00586B97" w:rsidRPr="00667FD5" w:rsidRDefault="00586B97" w:rsidP="00586B97">
      <w:pPr>
        <w:pStyle w:val="Akapitzlist"/>
        <w:ind w:left="6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8B7F86" w14:textId="77777777" w:rsidR="00BC0B0B" w:rsidRPr="00667FD5" w:rsidRDefault="00BC0B0B" w:rsidP="00BC0B0B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4" w:name="_Hlk50676508"/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poszerzoną wiedzą z zakresu funkcjonowania organizmu człowieka, dotyczącą układu </w:t>
      </w:r>
      <w:bookmarkEnd w:id="4"/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ruchu:</w:t>
      </w:r>
    </w:p>
    <w:p w14:paraId="62A81EEE" w14:textId="77777777" w:rsidR="00BC0B0B" w:rsidRPr="00667FD5" w:rsidRDefault="00BC0B0B" w:rsidP="00BC0B0B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66B775D6" w14:textId="1C8AA1B1" w:rsidR="00BC0B0B" w:rsidRPr="00667FD5" w:rsidRDefault="00BC0B0B" w:rsidP="00BC0B0B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przyczyny, objawy i profilaktyka schorzeń układu ruchu (wady postawy</w:t>
      </w:r>
      <w:r w:rsidR="00C8242C">
        <w:rPr>
          <w:rFonts w:ascii="Times New Roman" w:eastAsia="Calibri" w:hAnsi="Times New Roman" w:cs="Times New Roman"/>
          <w:sz w:val="24"/>
          <w:szCs w:val="24"/>
        </w:rPr>
        <w:t xml:space="preserve"> – skrzywienia kręgosłupa</w:t>
      </w:r>
      <w:r w:rsidRPr="00667FD5">
        <w:rPr>
          <w:rFonts w:ascii="Times New Roman" w:eastAsia="Calibri" w:hAnsi="Times New Roman" w:cs="Times New Roman"/>
          <w:sz w:val="24"/>
          <w:szCs w:val="24"/>
        </w:rPr>
        <w:t>, krzywica, osteoporoza),</w:t>
      </w:r>
    </w:p>
    <w:p w14:paraId="0C208F7F" w14:textId="48E68298" w:rsidR="00BC0B0B" w:rsidRPr="00586B97" w:rsidRDefault="00BC0B0B" w:rsidP="00BC0B0B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wpływ odżywiania się oraz stylu życia na układ ruchu u człowieka</w:t>
      </w:r>
      <w:r w:rsidR="00586B9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8F0EABA" w14:textId="77777777" w:rsidR="00586B97" w:rsidRPr="00567A28" w:rsidRDefault="00586B97" w:rsidP="00586B97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6CB8A162" w14:textId="34D4CE74" w:rsidR="00BC0B0B" w:rsidRPr="00667FD5" w:rsidRDefault="00BC0B0B" w:rsidP="00BC0B0B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 pokarmowego i odżywiania się</w:t>
      </w:r>
      <w:r w:rsidR="00586B97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14:paraId="021429E3" w14:textId="76A89BEA" w:rsidR="00BC0B0B" w:rsidRPr="00667FD5" w:rsidRDefault="00BC0B0B" w:rsidP="00BC0B0B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rola</w:t>
      </w:r>
      <w:r w:rsidR="007D2C92">
        <w:rPr>
          <w:rFonts w:ascii="Times New Roman" w:eastAsia="Calibri" w:hAnsi="Times New Roman" w:cs="Times New Roman"/>
          <w:sz w:val="24"/>
          <w:szCs w:val="24"/>
        </w:rPr>
        <w:t>,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źródło pokarmowe</w:t>
      </w:r>
      <w:r w:rsidR="007D2C92">
        <w:rPr>
          <w:rFonts w:ascii="Times New Roman" w:eastAsia="Calibri" w:hAnsi="Times New Roman" w:cs="Times New Roman"/>
          <w:sz w:val="24"/>
          <w:szCs w:val="24"/>
        </w:rPr>
        <w:t xml:space="preserve"> oraz skutki niedoboru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witamin (A, D, K, C, B</w:t>
      </w:r>
      <w:r w:rsidRPr="00667FD5"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 w:rsidRPr="00667FD5">
        <w:rPr>
          <w:rFonts w:ascii="Times New Roman" w:eastAsia="Calibri" w:hAnsi="Times New Roman" w:cs="Times New Roman"/>
          <w:sz w:val="24"/>
          <w:szCs w:val="24"/>
        </w:rPr>
        <w:t>, B</w:t>
      </w:r>
      <w:r w:rsidRPr="00667FD5">
        <w:rPr>
          <w:rFonts w:ascii="Times New Roman" w:eastAsia="Calibri" w:hAnsi="Times New Roman" w:cs="Times New Roman"/>
          <w:sz w:val="24"/>
          <w:szCs w:val="24"/>
          <w:vertAlign w:val="subscript"/>
        </w:rPr>
        <w:t>12</w:t>
      </w:r>
      <w:r w:rsidR="007D2C9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3C2A72">
        <w:rPr>
          <w:rFonts w:ascii="Times New Roman" w:eastAsia="Calibri" w:hAnsi="Times New Roman" w:cs="Times New Roman"/>
          <w:sz w:val="24"/>
          <w:szCs w:val="24"/>
        </w:rPr>
        <w:br/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w </w:t>
      </w:r>
      <w:r w:rsidR="003C2A72">
        <w:rPr>
          <w:rFonts w:ascii="Times New Roman" w:eastAsia="Calibri" w:hAnsi="Times New Roman" w:cs="Times New Roman"/>
          <w:sz w:val="24"/>
          <w:szCs w:val="24"/>
        </w:rPr>
        <w:t>funkcjonowaniu organizmu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człowieka,</w:t>
      </w:r>
    </w:p>
    <w:p w14:paraId="5A97918D" w14:textId="6BC77B03" w:rsidR="00BC0B0B" w:rsidRPr="00667FD5" w:rsidRDefault="00BC0B0B" w:rsidP="00BC0B0B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funkcje wątroby i trzustki w procesach zachodzących w przewodzie pokarmowym</w:t>
      </w:r>
      <w:r w:rsidR="003C2A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1D0B">
        <w:rPr>
          <w:rFonts w:ascii="Times New Roman" w:eastAsia="Calibri" w:hAnsi="Times New Roman" w:cs="Times New Roman"/>
          <w:sz w:val="24"/>
          <w:szCs w:val="24"/>
        </w:rPr>
        <w:br/>
      </w:r>
      <w:r w:rsidR="001A1D0B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 </w:t>
      </w:r>
      <w:r w:rsidR="003C2A72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organizm</w:t>
      </w:r>
      <w:r w:rsidR="001A1D0B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ie </w:t>
      </w:r>
      <w:r w:rsidR="003C2A72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człowieka</w:t>
      </w:r>
      <w:r w:rsidR="00567A28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38BCEAB8" w14:textId="04BD6722" w:rsidR="00BC0B0B" w:rsidRPr="00667FD5" w:rsidRDefault="00BC0B0B" w:rsidP="00BC0B0B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miejsce produkcji i działania enzymów trawiennych (pepsyna, trypsyna, amylaza ślinowa i trzustkowa, lipaza trzustkowa) </w:t>
      </w: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oraz </w:t>
      </w:r>
      <w:r w:rsidR="001A1D0B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wskazanie </w:t>
      </w: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produkt</w:t>
      </w:r>
      <w:r w:rsidR="001A1D0B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ów</w:t>
      </w: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sz w:val="24"/>
          <w:szCs w:val="24"/>
        </w:rPr>
        <w:t>reakcji z ich udziałem,</w:t>
      </w:r>
    </w:p>
    <w:p w14:paraId="42856DC9" w14:textId="0016FB83" w:rsidR="00BC0B0B" w:rsidRPr="00667FD5" w:rsidRDefault="007D2C92" w:rsidP="00BC0B0B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wpływ</w:t>
      </w:r>
      <w:r w:rsidR="00BC0B0B" w:rsidRPr="00667F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C0B0B" w:rsidRPr="00667FD5">
        <w:rPr>
          <w:rFonts w:ascii="Times New Roman" w:eastAsia="Calibri" w:hAnsi="Times New Roman" w:cs="Times New Roman"/>
          <w:sz w:val="24"/>
          <w:szCs w:val="24"/>
        </w:rPr>
        <w:t>mikrobiomu</w:t>
      </w:r>
      <w:proofErr w:type="spellEnd"/>
      <w:r w:rsidR="00BC0B0B" w:rsidRPr="00667F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na</w:t>
      </w:r>
      <w:r w:rsidR="00BC0B0B" w:rsidRPr="00667FD5">
        <w:rPr>
          <w:rFonts w:ascii="Times New Roman" w:eastAsia="Calibri" w:hAnsi="Times New Roman" w:cs="Times New Roman"/>
          <w:sz w:val="24"/>
          <w:szCs w:val="24"/>
        </w:rPr>
        <w:t xml:space="preserve"> funkcjonowani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="00BC0B0B" w:rsidRPr="00667FD5">
        <w:rPr>
          <w:rFonts w:ascii="Times New Roman" w:eastAsia="Calibri" w:hAnsi="Times New Roman" w:cs="Times New Roman"/>
          <w:sz w:val="24"/>
          <w:szCs w:val="24"/>
        </w:rPr>
        <w:t xml:space="preserve"> organizmu</w:t>
      </w:r>
      <w:r>
        <w:rPr>
          <w:rFonts w:ascii="Times New Roman" w:eastAsia="Calibri" w:hAnsi="Times New Roman" w:cs="Times New Roman"/>
          <w:sz w:val="24"/>
          <w:szCs w:val="24"/>
        </w:rPr>
        <w:t xml:space="preserve"> człowieka</w:t>
      </w:r>
      <w:r w:rsidR="00744077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3D182CD" w14:textId="77777777" w:rsidR="00BC0B0B" w:rsidRDefault="00BC0B0B" w:rsidP="00BC0B0B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zaburzenia odżywiania (anoreksja, bulimia) i przewidywanie ich skutków zdrowotnych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793B096" w14:textId="77777777" w:rsidR="00BC0B0B" w:rsidRDefault="00BC0B0B" w:rsidP="00BC0B0B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przyczyny otyłości oraz sposoby jej profilaktyki.</w:t>
      </w:r>
    </w:p>
    <w:p w14:paraId="27EA5A96" w14:textId="77777777" w:rsidR="00BC0B0B" w:rsidRPr="00667FD5" w:rsidRDefault="00BC0B0B" w:rsidP="00BC0B0B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A1FC24" w14:textId="77777777" w:rsidR="00BC0B0B" w:rsidRPr="00667FD5" w:rsidRDefault="00BC0B0B" w:rsidP="00BC0B0B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 krążenia:</w:t>
      </w:r>
    </w:p>
    <w:p w14:paraId="3552CE24" w14:textId="77777777" w:rsidR="00BC0B0B" w:rsidRPr="00667FD5" w:rsidRDefault="00BC0B0B" w:rsidP="00BC0B0B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7795C6" w14:textId="2D35ECA3" w:rsidR="00744077" w:rsidRPr="00667FD5" w:rsidRDefault="00744077" w:rsidP="00744077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związek między budową i funkcją naczyń krwionośnych</w:t>
      </w:r>
      <w:r w:rsidR="00567A28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A044907" w14:textId="46F20B68" w:rsidR="00744077" w:rsidRDefault="00744077" w:rsidP="00BC0B0B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znaczenie procesu krzepnięcia krwi dla zachowania homeostazy organizmu,</w:t>
      </w:r>
    </w:p>
    <w:p w14:paraId="5F074423" w14:textId="7004E714" w:rsidR="00744077" w:rsidRPr="00744077" w:rsidRDefault="00BC0B0B" w:rsidP="00744077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przyczyny, objawy i profilaktyka niektórych chorób krwi i układu krążenia (anemia, białaczka, miażdżyca, nadciśnienie tętnicze, </w:t>
      </w:r>
      <w:r w:rsidRPr="004C31A2">
        <w:rPr>
          <w:rFonts w:ascii="Times New Roman" w:eastAsia="Calibri" w:hAnsi="Times New Roman" w:cs="Times New Roman"/>
          <w:sz w:val="24"/>
          <w:szCs w:val="24"/>
        </w:rPr>
        <w:t xml:space="preserve">zawał </w:t>
      </w:r>
      <w:r w:rsidR="001329FE" w:rsidRPr="004C31A2">
        <w:rPr>
          <w:rFonts w:ascii="Times New Roman" w:eastAsia="Calibri" w:hAnsi="Times New Roman" w:cs="Times New Roman"/>
          <w:sz w:val="24"/>
          <w:szCs w:val="24"/>
        </w:rPr>
        <w:t xml:space="preserve">mięśnia </w:t>
      </w:r>
      <w:r w:rsidRPr="004C31A2">
        <w:rPr>
          <w:rFonts w:ascii="Times New Roman" w:eastAsia="Calibri" w:hAnsi="Times New Roman" w:cs="Times New Roman"/>
          <w:sz w:val="24"/>
          <w:szCs w:val="24"/>
        </w:rPr>
        <w:t>serc</w:t>
      </w:r>
      <w:r w:rsidR="001329FE" w:rsidRPr="004C31A2">
        <w:rPr>
          <w:rFonts w:ascii="Times New Roman" w:eastAsia="Calibri" w:hAnsi="Times New Roman" w:cs="Times New Roman"/>
          <w:sz w:val="24"/>
          <w:szCs w:val="24"/>
        </w:rPr>
        <w:t>owego</w:t>
      </w:r>
      <w:r w:rsidRPr="004C31A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67FD5">
        <w:rPr>
          <w:rFonts w:ascii="Times New Roman" w:eastAsia="Calibri" w:hAnsi="Times New Roman" w:cs="Times New Roman"/>
          <w:sz w:val="24"/>
          <w:szCs w:val="24"/>
        </w:rPr>
        <w:t>żylaki),</w:t>
      </w:r>
    </w:p>
    <w:p w14:paraId="60D542E8" w14:textId="4459991F" w:rsidR="00BC0B0B" w:rsidRPr="00667FD5" w:rsidRDefault="00BC0B0B" w:rsidP="00BC0B0B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cechy różniące grupy krwi w układzie AB</w:t>
      </w:r>
      <w:r w:rsidR="00455BEC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i Rh, określanie możliwości  transfuzji krwi o różnych grupach,</w:t>
      </w:r>
    </w:p>
    <w:p w14:paraId="7074B26B" w14:textId="0F4B4201" w:rsidR="00BC0B0B" w:rsidRDefault="00BC0B0B" w:rsidP="00BC0B0B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istota, warunki występowania</w:t>
      </w:r>
      <w:r w:rsidR="00567A28">
        <w:rPr>
          <w:rFonts w:ascii="Times New Roman" w:eastAsia="Calibri" w:hAnsi="Times New Roman" w:cs="Times New Roman"/>
          <w:sz w:val="24"/>
          <w:szCs w:val="24"/>
        </w:rPr>
        <w:t xml:space="preserve"> i skutki</w:t>
      </w:r>
      <w:r w:rsidR="00567A28" w:rsidRPr="00567A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7A28" w:rsidRPr="00667FD5">
        <w:rPr>
          <w:rFonts w:ascii="Times New Roman" w:eastAsia="Calibri" w:hAnsi="Times New Roman" w:cs="Times New Roman"/>
          <w:sz w:val="24"/>
          <w:szCs w:val="24"/>
        </w:rPr>
        <w:t>konfliktu serologicznego</w:t>
      </w:r>
      <w:r w:rsidR="00567A2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08E3715" w14:textId="77777777" w:rsidR="001A1D0B" w:rsidRPr="00586B97" w:rsidRDefault="001A1D0B" w:rsidP="001A1D0B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</w:pP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planowanie obserwacji wpływu wysiłku fizycznego na zmiany tętna i ciśnienia tętniczego krwi, dokumentowanie obserwacji, wnioskowanie w oparciu o wyniki obserwacji.</w:t>
      </w:r>
    </w:p>
    <w:p w14:paraId="0468052A" w14:textId="77777777" w:rsidR="001A1D0B" w:rsidRDefault="001A1D0B" w:rsidP="001A1D0B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EDA18A" w14:textId="77777777" w:rsidR="00BC0B0B" w:rsidRPr="00667FD5" w:rsidRDefault="00BC0B0B" w:rsidP="00BC0B0B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5B0FEA" w14:textId="77777777" w:rsidR="00BC0B0B" w:rsidRPr="00667FD5" w:rsidRDefault="00BC0B0B" w:rsidP="00BC0B0B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 odpornościowego:</w:t>
      </w:r>
    </w:p>
    <w:p w14:paraId="7A7E433E" w14:textId="77777777" w:rsidR="00BC0B0B" w:rsidRDefault="00BC0B0B" w:rsidP="00BC0B0B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ABF794" w14:textId="77777777" w:rsidR="00984893" w:rsidRPr="00667FD5" w:rsidRDefault="00984893" w:rsidP="00BC0B0B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E6AD6A" w14:textId="77777777" w:rsidR="00BC0B0B" w:rsidRPr="00667FD5" w:rsidRDefault="00BC0B0B" w:rsidP="00BC0B0B">
      <w:pPr>
        <w:pStyle w:val="Akapitzlist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lastRenderedPageBreak/>
        <w:t>znaczenie przeszczepów oraz zgody na transplantację narządów,</w:t>
      </w:r>
    </w:p>
    <w:p w14:paraId="2497B113" w14:textId="77777777" w:rsidR="00BC0B0B" w:rsidRDefault="00BC0B0B" w:rsidP="00BC0B0B">
      <w:pPr>
        <w:pStyle w:val="Akapitzlist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analiza zaburzeń funkcjonowania układu odpornościowego – nadmierna i osłabiona odpowiedź immunologiczna,</w:t>
      </w:r>
    </w:p>
    <w:p w14:paraId="1C607191" w14:textId="4F474F7B" w:rsidR="001A1D0B" w:rsidRPr="001A1D0B" w:rsidRDefault="001A1D0B" w:rsidP="00BC0B0B">
      <w:pPr>
        <w:pStyle w:val="Akapitzlist"/>
        <w:numPr>
          <w:ilvl w:val="0"/>
          <w:numId w:val="16"/>
        </w:numPr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przyczyny i skutki alergii</w:t>
      </w:r>
      <w:r w:rsidRPr="009848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</w:p>
    <w:p w14:paraId="543788E7" w14:textId="6BC9B674" w:rsidR="00F306CC" w:rsidRDefault="00BC0B0B" w:rsidP="00BC0B0B">
      <w:pPr>
        <w:pStyle w:val="Akapitzlist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przykłady chorób autoimmunologicznych</w:t>
      </w:r>
      <w:r w:rsidR="00961ECA">
        <w:rPr>
          <w:rFonts w:ascii="Times New Roman" w:eastAsia="Calibri" w:hAnsi="Times New Roman" w:cs="Times New Roman"/>
          <w:sz w:val="24"/>
          <w:szCs w:val="24"/>
        </w:rPr>
        <w:t xml:space="preserve"> i alergii</w:t>
      </w:r>
      <w:r w:rsidR="00983FF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647904D" w14:textId="77777777" w:rsidR="00BC0B0B" w:rsidRPr="00667FD5" w:rsidRDefault="00BC0B0B" w:rsidP="00BC0B0B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77995E" w14:textId="77777777" w:rsidR="00BC0B0B" w:rsidRPr="00586B97" w:rsidRDefault="00BC0B0B" w:rsidP="00BC0B0B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 moczowego:</w:t>
      </w:r>
    </w:p>
    <w:p w14:paraId="03C73129" w14:textId="77777777" w:rsidR="00586B97" w:rsidRPr="00667FD5" w:rsidRDefault="00586B97" w:rsidP="00586B97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4351E3" w14:textId="07E1C83B" w:rsidR="00BC0B0B" w:rsidRPr="000D4A4C" w:rsidRDefault="000D4A4C" w:rsidP="000D4A4C">
      <w:pPr>
        <w:pStyle w:val="Akapitzlist"/>
        <w:numPr>
          <w:ilvl w:val="0"/>
          <w:numId w:val="22"/>
        </w:numPr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budowa układu moczowego </w:t>
      </w:r>
      <w:r w:rsidR="00B20A37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 </w:t>
      </w: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człowieka</w:t>
      </w:r>
      <w:r>
        <w:rPr>
          <w:rFonts w:ascii="Times New Roman" w:eastAsia="Calibri" w:hAnsi="Times New Roman" w:cs="Times New Roman"/>
          <w:color w:val="00B050"/>
          <w:sz w:val="24"/>
          <w:szCs w:val="24"/>
        </w:rPr>
        <w:t>,</w:t>
      </w:r>
    </w:p>
    <w:p w14:paraId="4EA947C9" w14:textId="74B3236E" w:rsidR="00BC0B0B" w:rsidRPr="00667FD5" w:rsidRDefault="00BC0B0B" w:rsidP="00BC0B0B">
      <w:pPr>
        <w:pStyle w:val="Akapitzlist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proces powstawania moczu </w:t>
      </w:r>
      <w:r w:rsidR="00455BEC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 organizmie</w:t>
      </w: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sz w:val="24"/>
          <w:szCs w:val="24"/>
        </w:rPr>
        <w:t>człowieka,</w:t>
      </w:r>
    </w:p>
    <w:p w14:paraId="1DA0255B" w14:textId="7861B655" w:rsidR="00244292" w:rsidRPr="00667FD5" w:rsidRDefault="00244292" w:rsidP="00BC0B0B">
      <w:pPr>
        <w:pStyle w:val="Akapitzlist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dializa jako metoda postępowania medycznego w niewydolności nerek.</w:t>
      </w:r>
    </w:p>
    <w:p w14:paraId="0F104A8E" w14:textId="77777777" w:rsidR="00BC0B0B" w:rsidRPr="00667FD5" w:rsidRDefault="00BC0B0B" w:rsidP="00BC0B0B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08E706" w14:textId="77777777" w:rsidR="00BC0B0B" w:rsidRPr="00667FD5" w:rsidRDefault="00BC0B0B" w:rsidP="00BC0B0B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 nerwowego:</w:t>
      </w:r>
    </w:p>
    <w:p w14:paraId="1393CF49" w14:textId="77777777" w:rsidR="00BC0B0B" w:rsidRPr="00667FD5" w:rsidRDefault="00BC0B0B" w:rsidP="00BC0B0B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budowa i funkcje mózgowia oraz rdzenia kręgowego,</w:t>
      </w:r>
    </w:p>
    <w:p w14:paraId="2883F1F9" w14:textId="77777777" w:rsidR="00BC0B0B" w:rsidRPr="00667FD5" w:rsidRDefault="00BC0B0B" w:rsidP="00BC0B0B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czynniki wywołujące stres, wpływ stresu na organizm, sposoby radzenia sobie ze stresem.</w:t>
      </w:r>
    </w:p>
    <w:p w14:paraId="68E697C0" w14:textId="21B4F0C1" w:rsidR="00BC0B0B" w:rsidRPr="00586B97" w:rsidRDefault="00BC0B0B" w:rsidP="00586B97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86B97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narządów zmysłów:</w:t>
      </w:r>
    </w:p>
    <w:p w14:paraId="5AC70FC5" w14:textId="77777777" w:rsidR="00586B97" w:rsidRPr="00586B97" w:rsidRDefault="00586B97" w:rsidP="00586B97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15886BA" w14:textId="77777777" w:rsidR="00BC0B0B" w:rsidRPr="00667FD5" w:rsidRDefault="00BC0B0B" w:rsidP="00BC0B0B">
      <w:pPr>
        <w:pStyle w:val="Akapitzlist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budowa oka ludzkiego i mechanizm widzenia,</w:t>
      </w:r>
    </w:p>
    <w:p w14:paraId="6C356F93" w14:textId="4A099502" w:rsidR="00BC0B0B" w:rsidRPr="00586B97" w:rsidRDefault="00BC0B0B" w:rsidP="00BC0B0B">
      <w:pPr>
        <w:pStyle w:val="Akapitzlist"/>
        <w:numPr>
          <w:ilvl w:val="0"/>
          <w:numId w:val="20"/>
        </w:num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wady wzroku oraz sposoby ich korekcji</w:t>
      </w:r>
      <w:r w:rsidR="00503E14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(krótkowzroczność, dalekowzroczność</w:t>
      </w:r>
      <w:r w:rsidR="00586B97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503E14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</w:p>
    <w:p w14:paraId="59064AB8" w14:textId="77777777" w:rsidR="00BC0B0B" w:rsidRPr="00667FD5" w:rsidRDefault="00BC0B0B" w:rsidP="00BC0B0B">
      <w:pPr>
        <w:pStyle w:val="Akapitzlist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choroby oczu i zaburzenia widzenia (zaćma, jaskra, daltonizm),</w:t>
      </w:r>
    </w:p>
    <w:p w14:paraId="3B0E4EA0" w14:textId="5358B067" w:rsidR="00BC0B0B" w:rsidRDefault="00BC0B0B" w:rsidP="000D4A4C">
      <w:pPr>
        <w:pStyle w:val="Akapitzlist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</w:t>
      </w:r>
      <w:r w:rsidRPr="00667FD5">
        <w:rPr>
          <w:rFonts w:ascii="Times New Roman" w:eastAsia="Calibri" w:hAnsi="Times New Roman" w:cs="Times New Roman"/>
          <w:sz w:val="24"/>
          <w:szCs w:val="24"/>
        </w:rPr>
        <w:t>pływ hałasu na zdrowie człowieka.</w:t>
      </w:r>
    </w:p>
    <w:p w14:paraId="5A806B92" w14:textId="77777777" w:rsidR="00586B97" w:rsidRPr="000D4A4C" w:rsidRDefault="00586B97" w:rsidP="00586B97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EB1788" w14:textId="77777777" w:rsidR="00BC0B0B" w:rsidRPr="00667FD5" w:rsidRDefault="00BC0B0B" w:rsidP="00BC0B0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_Hlk145523456"/>
      <w:bookmarkStart w:id="6" w:name="_Hlk50901396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13. </w:t>
      </w: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</w:t>
      </w:r>
      <w:bookmarkEnd w:id="5"/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układu dokrewnego:</w:t>
      </w:r>
    </w:p>
    <w:bookmarkEnd w:id="6"/>
    <w:p w14:paraId="0BF29A38" w14:textId="77777777" w:rsidR="00BC0B0B" w:rsidRPr="00667FD5" w:rsidRDefault="00BC0B0B" w:rsidP="00BC0B0B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1319B4" w14:textId="77777777" w:rsidR="00BC0B0B" w:rsidRPr="00667FD5" w:rsidRDefault="00BC0B0B" w:rsidP="00BC0B0B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skutki niedoczynności i nadczynności gruczołów dokrewnych: przysadki mózgowej, tarczycy i trzustki,</w:t>
      </w:r>
    </w:p>
    <w:p w14:paraId="78CDF38A" w14:textId="7E45240E" w:rsidR="00BC0B0B" w:rsidRPr="00667FD5" w:rsidRDefault="00BC0B0B" w:rsidP="00BC0B0B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antagonistyczne działanie hormonów na przykładzie regulacji poziomu glukozy </w:t>
      </w:r>
      <w:r w:rsidRPr="00667FD5">
        <w:rPr>
          <w:rFonts w:ascii="Times New Roman" w:eastAsia="Calibri" w:hAnsi="Times New Roman" w:cs="Times New Roman"/>
          <w:sz w:val="24"/>
          <w:szCs w:val="24"/>
        </w:rPr>
        <w:br/>
        <w:t xml:space="preserve">i wapnia we krwi </w:t>
      </w:r>
      <w:r w:rsidR="000D4A4C" w:rsidRPr="00586B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 </w:t>
      </w:r>
      <w:r w:rsidRPr="00667FD5">
        <w:rPr>
          <w:rFonts w:ascii="Times New Roman" w:eastAsia="Calibri" w:hAnsi="Times New Roman" w:cs="Times New Roman"/>
          <w:sz w:val="24"/>
          <w:szCs w:val="24"/>
        </w:rPr>
        <w:t>człowieka,</w:t>
      </w:r>
    </w:p>
    <w:p w14:paraId="1004FDBB" w14:textId="4BF25530" w:rsidR="00BC0B0B" w:rsidRPr="00667FD5" w:rsidRDefault="00BC0B0B" w:rsidP="001F7013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rola hormonów w reakcji na stres u człowieka.</w:t>
      </w:r>
    </w:p>
    <w:p w14:paraId="2A86A782" w14:textId="77777777" w:rsidR="00BC0B0B" w:rsidRPr="00667FD5" w:rsidRDefault="00BC0B0B" w:rsidP="00BC0B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D4DF07" w14:textId="77777777" w:rsidR="00BC0B0B" w:rsidRPr="00667FD5" w:rsidRDefault="00BC0B0B" w:rsidP="00BC0B0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7FD5">
        <w:rPr>
          <w:rFonts w:ascii="Times New Roman" w:eastAsia="Calibri" w:hAnsi="Times New Roman" w:cs="Times New Roman"/>
          <w:b/>
          <w:sz w:val="24"/>
          <w:szCs w:val="24"/>
        </w:rPr>
        <w:t>ETAP WOJEWÓDZKI</w:t>
      </w:r>
    </w:p>
    <w:p w14:paraId="1FF05A84" w14:textId="276CC060" w:rsidR="00BC0B0B" w:rsidRPr="000D4A4C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7FD5">
        <w:rPr>
          <w:rFonts w:ascii="Times New Roman" w:eastAsia="Calibri" w:hAnsi="Times New Roman" w:cs="Times New Roman"/>
          <w:b/>
          <w:sz w:val="24"/>
          <w:szCs w:val="24"/>
        </w:rPr>
        <w:t>Uczeń powinien wykazać się wiadomościami i umiejętnościami określonymi dla etapu rejonowego konkursu oraz zawartymi w</w:t>
      </w:r>
      <w:r w:rsidR="000D4A4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3DF8A1D0" w14:textId="77777777" w:rsidR="000D4A4C" w:rsidRDefault="000D4A4C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BD846E" w14:textId="6CB94F15" w:rsidR="000D4A4C" w:rsidRPr="00984893" w:rsidRDefault="000D4A4C" w:rsidP="000D4A4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48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wymaganiach ogólnych (punkty od I do VI),</w:t>
      </w:r>
    </w:p>
    <w:p w14:paraId="0C8E198D" w14:textId="77777777" w:rsidR="000D4A4C" w:rsidRDefault="000D4A4C" w:rsidP="000D4A4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48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wymaganiach szczegółowych:</w:t>
      </w:r>
    </w:p>
    <w:p w14:paraId="190573D8" w14:textId="77777777" w:rsidR="00984893" w:rsidRDefault="00984893" w:rsidP="000D4A4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3DCE6BC" w14:textId="77777777" w:rsidR="00984893" w:rsidRPr="00984893" w:rsidRDefault="00984893" w:rsidP="000D4A4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276E26E" w14:textId="5CB14F63" w:rsidR="000D4A4C" w:rsidRPr="00984893" w:rsidRDefault="00983FF7" w:rsidP="000D4A4C">
      <w:pPr>
        <w:pStyle w:val="Akapitzlist"/>
        <w:numPr>
          <w:ilvl w:val="0"/>
          <w:numId w:val="24"/>
        </w:numPr>
        <w:spacing w:after="0" w:line="240" w:lineRule="auto"/>
        <w:ind w:left="284" w:hanging="295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48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="000D4A4C" w:rsidRPr="009848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Organizacja i chemizm życia.</w:t>
      </w:r>
    </w:p>
    <w:p w14:paraId="25B59DA9" w14:textId="77777777" w:rsidR="00983FF7" w:rsidRPr="00984893" w:rsidRDefault="00983FF7" w:rsidP="00983FF7">
      <w:pPr>
        <w:pStyle w:val="Akapitzlist"/>
        <w:numPr>
          <w:ilvl w:val="0"/>
          <w:numId w:val="24"/>
        </w:numPr>
        <w:spacing w:after="0" w:line="240" w:lineRule="auto"/>
        <w:ind w:left="284" w:hanging="295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48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 w:rsidR="000D4A4C" w:rsidRPr="009848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Różnorodność życia. </w:t>
      </w:r>
    </w:p>
    <w:p w14:paraId="629A1205" w14:textId="43EACBF0" w:rsidR="000D4A4C" w:rsidRPr="00984893" w:rsidRDefault="000D4A4C" w:rsidP="00983FF7">
      <w:pPr>
        <w:pStyle w:val="Akapitzlist"/>
        <w:numPr>
          <w:ilvl w:val="0"/>
          <w:numId w:val="24"/>
        </w:numPr>
        <w:spacing w:after="0" w:line="240" w:lineRule="auto"/>
        <w:ind w:left="426" w:hanging="42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48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Organizm człowieka.</w:t>
      </w:r>
    </w:p>
    <w:p w14:paraId="4BB2406D" w14:textId="254CFBE7" w:rsidR="000D4A4C" w:rsidRPr="00984893" w:rsidRDefault="000D4A4C" w:rsidP="00983FF7">
      <w:pPr>
        <w:pStyle w:val="Akapitzlist"/>
        <w:numPr>
          <w:ilvl w:val="0"/>
          <w:numId w:val="24"/>
        </w:numPr>
        <w:spacing w:after="0" w:line="240" w:lineRule="auto"/>
        <w:ind w:left="426" w:hanging="42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48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Homeostaza.</w:t>
      </w:r>
    </w:p>
    <w:p w14:paraId="105E840C" w14:textId="67CA1510" w:rsidR="000D4A4C" w:rsidRPr="00984893" w:rsidRDefault="000D4A4C" w:rsidP="00983FF7">
      <w:pPr>
        <w:pStyle w:val="Akapitzlist"/>
        <w:numPr>
          <w:ilvl w:val="0"/>
          <w:numId w:val="24"/>
        </w:numPr>
        <w:spacing w:after="0" w:line="240" w:lineRule="auto"/>
        <w:ind w:left="426" w:hanging="42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48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Genetyka.</w:t>
      </w:r>
    </w:p>
    <w:p w14:paraId="2D7967C0" w14:textId="77777777" w:rsidR="000D4A4C" w:rsidRPr="00667FD5" w:rsidRDefault="000D4A4C" w:rsidP="000D4A4C">
      <w:pPr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36E88543" w14:textId="59AB9B2C" w:rsidR="000D4A4C" w:rsidRDefault="000D4A4C" w:rsidP="00BC0B0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o</w:t>
      </w:r>
      <w:r w:rsidRPr="000D4A4C">
        <w:rPr>
          <w:rFonts w:ascii="Times New Roman" w:eastAsia="Calibri" w:hAnsi="Times New Roman" w:cs="Times New Roman"/>
          <w:b/>
          <w:bCs/>
          <w:sz w:val="24"/>
          <w:szCs w:val="24"/>
        </w:rPr>
        <w:t>raz</w:t>
      </w:r>
    </w:p>
    <w:p w14:paraId="552D950B" w14:textId="77777777" w:rsidR="000D4A4C" w:rsidRPr="000D4A4C" w:rsidRDefault="000D4A4C" w:rsidP="00BC0B0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2CD31DA" w14:textId="4ECF61D4" w:rsidR="00BC0B0B" w:rsidRPr="00983FF7" w:rsidRDefault="00BC0B0B" w:rsidP="00983FF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3FF7">
        <w:rPr>
          <w:rFonts w:ascii="Times New Roman" w:eastAsia="Calibri" w:hAnsi="Times New Roman" w:cs="Times New Roman"/>
          <w:sz w:val="24"/>
          <w:szCs w:val="24"/>
        </w:rPr>
        <w:t>Ewolucja życia.</w:t>
      </w:r>
    </w:p>
    <w:p w14:paraId="74FE5601" w14:textId="7FF5CB4D" w:rsidR="00BC0B0B" w:rsidRPr="00983FF7" w:rsidRDefault="00BC0B0B" w:rsidP="00983FF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3FF7">
        <w:rPr>
          <w:rFonts w:ascii="Times New Roman" w:eastAsia="Calibri" w:hAnsi="Times New Roman" w:cs="Times New Roman"/>
          <w:sz w:val="24"/>
          <w:szCs w:val="24"/>
        </w:rPr>
        <w:t>Ekologia i ochrona środowiska.</w:t>
      </w:r>
    </w:p>
    <w:p w14:paraId="5C364E16" w14:textId="7B7CE59F" w:rsidR="00BC0B0B" w:rsidRPr="00983FF7" w:rsidRDefault="00BC0B0B" w:rsidP="00983FF7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3FF7">
        <w:rPr>
          <w:rFonts w:ascii="Times New Roman" w:eastAsia="Calibri" w:hAnsi="Times New Roman" w:cs="Times New Roman"/>
          <w:sz w:val="24"/>
          <w:szCs w:val="24"/>
        </w:rPr>
        <w:t>Zagrożenia różnorodności biologicznej.</w:t>
      </w:r>
    </w:p>
    <w:p w14:paraId="7B5A3E32" w14:textId="77777777" w:rsidR="000D4A4C" w:rsidRPr="00667FD5" w:rsidRDefault="000D4A4C" w:rsidP="000D4A4C">
      <w:pPr>
        <w:spacing w:after="0" w:line="240" w:lineRule="auto"/>
        <w:ind w:left="1080" w:hanging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5E8739" w14:textId="77777777" w:rsidR="00BC0B0B" w:rsidRPr="00667FD5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765866" w14:textId="77777777" w:rsidR="00BC0B0B" w:rsidRPr="00667FD5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b/>
          <w:sz w:val="24"/>
          <w:szCs w:val="24"/>
          <w:u w:val="single"/>
        </w:rPr>
        <w:t>Uczeń powinien wykazać się dodatkowymi wiadomościami i umiejętnościami</w:t>
      </w:r>
      <w:r w:rsidRPr="00667FD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229E77E" w14:textId="77777777" w:rsidR="00BC0B0B" w:rsidRPr="00667FD5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A2AD94" w14:textId="77777777" w:rsidR="00BC0B0B" w:rsidRPr="00667FD5" w:rsidRDefault="00BC0B0B" w:rsidP="00BC0B0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różnorodności życia:</w:t>
      </w:r>
    </w:p>
    <w:p w14:paraId="07E9FAAF" w14:textId="77777777" w:rsidR="00BC0B0B" w:rsidRPr="00667FD5" w:rsidRDefault="00BC0B0B" w:rsidP="00BC0B0B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3642BF0D" w14:textId="77777777" w:rsidR="00BC0B0B" w:rsidRPr="00667FD5" w:rsidRDefault="00BC0B0B" w:rsidP="00BC0B0B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wirusy – bezkomórkowe formy materii, budowa wirusów, </w:t>
      </w:r>
    </w:p>
    <w:p w14:paraId="39A82765" w14:textId="7D8791BC" w:rsidR="00BC0B0B" w:rsidRPr="00667FD5" w:rsidRDefault="00BC0B0B" w:rsidP="00BC0B0B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charakterystyka wybranych chorób wirusowych pod względem dróg rozprzestrzeniania, objawów i zasad profilaktyki na przykładzie AIDS</w:t>
      </w:r>
      <w:r w:rsidR="00983FF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67FD5">
        <w:rPr>
          <w:rFonts w:ascii="Times New Roman" w:eastAsia="Calibri" w:hAnsi="Times New Roman" w:cs="Times New Roman"/>
          <w:sz w:val="24"/>
          <w:szCs w:val="24"/>
        </w:rPr>
        <w:t>WZW A, WZW B. WZW C, COVID-19 i grypy</w:t>
      </w:r>
      <w:r w:rsidR="006A356E">
        <w:rPr>
          <w:rFonts w:ascii="Times New Roman" w:eastAsia="Calibri" w:hAnsi="Times New Roman" w:cs="Times New Roman"/>
          <w:color w:val="44546A" w:themeColor="text2"/>
          <w:sz w:val="24"/>
          <w:szCs w:val="24"/>
        </w:rPr>
        <w:t>.</w:t>
      </w:r>
    </w:p>
    <w:p w14:paraId="02FC2716" w14:textId="77777777" w:rsidR="00BC0B0B" w:rsidRPr="00667FD5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E741EDB" w14:textId="77777777" w:rsidR="00BC0B0B" w:rsidRPr="00667FD5" w:rsidRDefault="00BC0B0B" w:rsidP="00BC0B0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genetyki</w:t>
      </w:r>
      <w:r w:rsidRPr="00667FD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7D08350" w14:textId="77777777" w:rsidR="00BC0B0B" w:rsidRPr="00667FD5" w:rsidRDefault="00BC0B0B" w:rsidP="00BC0B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4A770B" w14:textId="77777777" w:rsidR="00BC0B0B" w:rsidRPr="00667FD5" w:rsidRDefault="00BC0B0B" w:rsidP="00BC0B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zapis i interpretacja jednogenowych i dwugenowych krzyżówek genetycznych na przykładzie dominacji pełnej oraz dominacji niepełnej z wykorzystaniem szachownicy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Punnetta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4C5B8D0" w14:textId="49C41714" w:rsidR="00BC0B0B" w:rsidRPr="00667FD5" w:rsidRDefault="00BC0B0B" w:rsidP="00BC0B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analiza drzew rodowych dotyczących występowania dziedziczonych cech, w tym również chorób genetycznych człowieka (mukowiscydoza,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fenyloketonuria</w:t>
      </w:r>
      <w:proofErr w:type="spellEnd"/>
      <w:r w:rsidR="004C31A2">
        <w:rPr>
          <w:rFonts w:ascii="Times New Roman" w:eastAsia="Calibri" w:hAnsi="Times New Roman" w:cs="Times New Roman"/>
          <w:sz w:val="24"/>
          <w:szCs w:val="24"/>
        </w:rPr>
        <w:t>,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hemofilia, daltonizm) i grup krwi (A, B, AB, O) oraz czynnika Rh, </w:t>
      </w:r>
    </w:p>
    <w:p w14:paraId="404FD8E8" w14:textId="77777777" w:rsidR="00BC0B0B" w:rsidRPr="00667FD5" w:rsidRDefault="00BC0B0B" w:rsidP="00BC0B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znajomość przykładów praktycznego wykorzystania przez człowieka biotechnologii tradycyjnej i nowoczesnej w przemyśle spożywczym, medycynie, rolnictwie, farmakologii oraz ochronie środowiska i na przykładzie procesów fermentacji, biologicznego oczyszczania ścieków,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biofiltrów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>, kompostowania, tworzenia biogazu, organizmów GMO, diagnostyki molekularnej, produkcji antybiotyków, szczepionek,  hormonów ludzkich,</w:t>
      </w:r>
    </w:p>
    <w:p w14:paraId="524111D9" w14:textId="08B36CAF" w:rsidR="00BC0B0B" w:rsidRPr="00667FD5" w:rsidRDefault="00BC0B0B" w:rsidP="00BC0B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zastosowanie osiągnięć genetyki w różnych dziedzinach m.in. medycynie, rolnictwie, medycynie sądowej</w:t>
      </w:r>
      <w:r w:rsidRPr="004C31A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05F16" w:rsidRPr="004C31A2">
        <w:rPr>
          <w:rFonts w:ascii="Times New Roman" w:eastAsia="Calibri" w:hAnsi="Times New Roman" w:cs="Times New Roman"/>
          <w:sz w:val="24"/>
          <w:szCs w:val="24"/>
        </w:rPr>
        <w:t>diagnostyce chorób</w:t>
      </w:r>
      <w:r w:rsidRPr="00667FD5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5569C4F" w14:textId="77777777" w:rsidR="00BC0B0B" w:rsidRDefault="00BC0B0B" w:rsidP="00BC0B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różnica między informacją genetyczną, a kodem genetycznym,</w:t>
      </w:r>
    </w:p>
    <w:p w14:paraId="35CD93E5" w14:textId="77777777" w:rsidR="000D4A4C" w:rsidRPr="00667FD5" w:rsidRDefault="000D4A4C" w:rsidP="000D4A4C">
      <w:pPr>
        <w:pStyle w:val="Akapitzlist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4A06A6" w14:textId="208B12E4" w:rsidR="00BC0B0B" w:rsidRPr="00667FD5" w:rsidRDefault="00BC0B0B" w:rsidP="004B466D">
      <w:pPr>
        <w:pStyle w:val="Akapitzlist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EDE2F9" w14:textId="77777777" w:rsidR="00BC0B0B" w:rsidRPr="00667FD5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294E0A" w14:textId="77777777" w:rsidR="00BC0B0B" w:rsidRPr="00667FD5" w:rsidRDefault="00BC0B0B" w:rsidP="00BC0B0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wiedzę z zakresu ekologii i ochrony środowiska:</w:t>
      </w:r>
    </w:p>
    <w:p w14:paraId="60A39878" w14:textId="77777777" w:rsidR="00BC0B0B" w:rsidRPr="00667FD5" w:rsidRDefault="00BC0B0B" w:rsidP="00BC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F1D0E54" w14:textId="481D6763" w:rsidR="00BC0B0B" w:rsidRPr="00667FD5" w:rsidRDefault="00BC0B0B" w:rsidP="00BC0B0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adaptacje drapieżników do chwytania i zdobywania pokarmu; przykłady obronnych adaptacji ich ofiar (na przykładzie pospolitych zwierząt mięsożernych i ich potencjalnych ofiar prezentowanych w podręcznikach szkół podstawowych dopuszczonych </w:t>
      </w:r>
      <w:r w:rsidR="00984893" w:rsidRPr="004C31A2">
        <w:rPr>
          <w:rFonts w:ascii="Times New Roman" w:eastAsia="Calibri" w:hAnsi="Times New Roman" w:cs="Times New Roman"/>
          <w:sz w:val="24"/>
          <w:szCs w:val="24"/>
        </w:rPr>
        <w:t>przez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ME</w:t>
      </w:r>
      <w:r w:rsidR="004B466D">
        <w:rPr>
          <w:rFonts w:ascii="Times New Roman" w:eastAsia="Calibri" w:hAnsi="Times New Roman" w:cs="Times New Roman"/>
          <w:sz w:val="24"/>
          <w:szCs w:val="24"/>
        </w:rPr>
        <w:t>N</w:t>
      </w:r>
      <w:r w:rsidRPr="00667FD5">
        <w:rPr>
          <w:rFonts w:ascii="Times New Roman" w:eastAsia="Calibri" w:hAnsi="Times New Roman" w:cs="Times New Roman"/>
          <w:sz w:val="24"/>
          <w:szCs w:val="24"/>
        </w:rPr>
        <w:t>),</w:t>
      </w:r>
    </w:p>
    <w:p w14:paraId="18BBAB72" w14:textId="23446F16" w:rsidR="00BC0B0B" w:rsidRPr="00667FD5" w:rsidRDefault="00BC0B0B" w:rsidP="00BC0B0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obieg węgla i azotu w przyrodzie oraz rola różnych grup organizmów w tych obiegach,</w:t>
      </w:r>
    </w:p>
    <w:p w14:paraId="72AD02DC" w14:textId="77777777" w:rsidR="00BC0B0B" w:rsidRPr="00667FD5" w:rsidRDefault="00BC0B0B" w:rsidP="00BC0B0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lastRenderedPageBreak/>
        <w:t>skutki konkurencji wewnątrzgatunkowej i międzygatunkowej,</w:t>
      </w:r>
    </w:p>
    <w:p w14:paraId="7253B8F1" w14:textId="77777777" w:rsidR="00BC0B0B" w:rsidRPr="00667FD5" w:rsidRDefault="00BC0B0B" w:rsidP="00BC0B0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oddziaływania i zależności antagonistyczne i nieantagonistyczne między organizmami,</w:t>
      </w:r>
    </w:p>
    <w:p w14:paraId="10EADBAE" w14:textId="77777777" w:rsidR="00BC0B0B" w:rsidRPr="00667FD5" w:rsidRDefault="00BC0B0B" w:rsidP="00BC0B0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wpływ gatunków inwazyjnych obcego pochodzenia występujących w Polsce na rodzime gatunki roślin i zwierząt.</w:t>
      </w:r>
    </w:p>
    <w:p w14:paraId="1CFA6BDE" w14:textId="77777777" w:rsidR="00BC0B0B" w:rsidRPr="00667FD5" w:rsidRDefault="00BC0B0B" w:rsidP="00BC0B0B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08EC54" w14:textId="77777777" w:rsidR="00BC0B0B" w:rsidRPr="00667FD5" w:rsidRDefault="00BC0B0B" w:rsidP="00BC0B0B">
      <w:pPr>
        <w:pStyle w:val="Akapitzlist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67FD5">
        <w:rPr>
          <w:rFonts w:ascii="Times New Roman" w:eastAsia="Calibri" w:hAnsi="Times New Roman" w:cs="Times New Roman"/>
          <w:sz w:val="24"/>
          <w:szCs w:val="24"/>
          <w:u w:val="single"/>
        </w:rPr>
        <w:t>poszerzoną wiedzę z zakresu zagrożenia różnorodności biologicznej:</w:t>
      </w:r>
    </w:p>
    <w:p w14:paraId="475F33B3" w14:textId="77777777" w:rsidR="00BC0B0B" w:rsidRPr="00667FD5" w:rsidRDefault="00BC0B0B" w:rsidP="00BC0B0B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2A4F240F" w14:textId="77777777" w:rsidR="00BC0B0B" w:rsidRPr="00667FD5" w:rsidRDefault="00BC0B0B" w:rsidP="00BC0B0B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_Hlk50671971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znajomość i umiejętność rozpoznawania rodzimych gatunków roślin chronionych </w:t>
      </w:r>
      <w:r w:rsidRPr="00667FD5">
        <w:rPr>
          <w:rFonts w:ascii="Times New Roman" w:eastAsia="Calibri" w:hAnsi="Times New Roman" w:cs="Times New Roman"/>
          <w:sz w:val="24"/>
          <w:szCs w:val="24"/>
        </w:rPr>
        <w:br/>
        <w:t xml:space="preserve">(buławnik czerwony, cis pospolity, długosz królewski, dziewięćsił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popłocholistny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, kocanki piaskowe, kotewka orzech wodny, lilia złotogłów, lobelia jeziorna, mikołajek nadmorski, miłek wiosenny, obuwik pospolity, pełnik europejski, rosiczka okrągłolistna, szachownica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kostkowata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>),</w:t>
      </w:r>
    </w:p>
    <w:bookmarkEnd w:id="7"/>
    <w:p w14:paraId="3927189C" w14:textId="77777777" w:rsidR="00BC0B0B" w:rsidRPr="00667FD5" w:rsidRDefault="00BC0B0B" w:rsidP="00BC0B0B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znajomość i umiejętność rozpoznawania na podstawie rysunków, fotografii oraz opisów rodzimych gatunków zwierząt chronionych – płazów, gadów i ssaków (salamandra plamista, traszka grzebieniasta, kumak górski, ropucha paskówka, żó</w:t>
      </w:r>
      <w:r w:rsidRPr="00667FD5">
        <w:rPr>
          <w:rFonts w:ascii="Times New Roman" w:hAnsi="Times New Roman" w:cs="Times New Roman"/>
          <w:sz w:val="24"/>
          <w:szCs w:val="24"/>
        </w:rPr>
        <w:t xml:space="preserve">łw błotny, jaszczurka zwinka, padalec zwyczajny, wąż </w:t>
      </w:r>
      <w:proofErr w:type="spellStart"/>
      <w:r w:rsidRPr="00667FD5">
        <w:rPr>
          <w:rFonts w:ascii="Times New Roman" w:hAnsi="Times New Roman" w:cs="Times New Roman"/>
          <w:sz w:val="24"/>
          <w:szCs w:val="24"/>
        </w:rPr>
        <w:t>Esculapa</w:t>
      </w:r>
      <w:proofErr w:type="spellEnd"/>
      <w:r w:rsidRPr="00667FD5">
        <w:rPr>
          <w:rFonts w:ascii="Times New Roman" w:hAnsi="Times New Roman" w:cs="Times New Roman"/>
          <w:sz w:val="24"/>
          <w:szCs w:val="24"/>
        </w:rPr>
        <w:t>, gniewosz plamisty, żmija zygzakowata, jeż, kret, nocek, żbik, niedźwiedź brunatny, wilk, foka szara, żubr, morświn, kozica, świstak, ryś, zając bielak),</w:t>
      </w:r>
    </w:p>
    <w:p w14:paraId="2BE7E540" w14:textId="77777777" w:rsidR="00BC0B0B" w:rsidRPr="00667FD5" w:rsidRDefault="00BC0B0B" w:rsidP="00BC0B0B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lokalizacja i podstawowa charakterystyka parków narodowych występujących </w:t>
      </w:r>
      <w:r w:rsidRPr="00667FD5">
        <w:rPr>
          <w:rFonts w:ascii="Times New Roman" w:eastAsia="Calibri" w:hAnsi="Times New Roman" w:cs="Times New Roman"/>
          <w:sz w:val="24"/>
          <w:szCs w:val="24"/>
        </w:rPr>
        <w:br/>
        <w:t>w Polsce,</w:t>
      </w:r>
    </w:p>
    <w:p w14:paraId="7A529426" w14:textId="77777777" w:rsidR="00BC0B0B" w:rsidRPr="00667FD5" w:rsidRDefault="00BC0B0B" w:rsidP="00BC0B0B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charakterystyka parków narodowych występujących na terenie województwa zachodniopomorskiego z uwzględnieniem opisu zawierającego nazwę, rok założenia, lokalizację, występowanie charakterystycznych gatunków roślin i zwierząt oraz osobliwości przyrodniczych,</w:t>
      </w:r>
    </w:p>
    <w:p w14:paraId="4D0A7615" w14:textId="77777777" w:rsidR="00BC0B0B" w:rsidRPr="00667FD5" w:rsidRDefault="00BC0B0B" w:rsidP="00BC0B0B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przedstawienie istoty zrównoważonego rozwoju.</w:t>
      </w:r>
    </w:p>
    <w:p w14:paraId="2560DC45" w14:textId="77777777" w:rsidR="00BC0B0B" w:rsidRPr="00667FD5" w:rsidRDefault="00BC0B0B" w:rsidP="00BC0B0B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FEF1857" w14:textId="5A32E581" w:rsidR="00BC0B0B" w:rsidRPr="00667FD5" w:rsidRDefault="00BC0B0B" w:rsidP="00BC0B0B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67FD5">
        <w:rPr>
          <w:rFonts w:ascii="Times New Roman" w:eastAsia="Calibri" w:hAnsi="Times New Roman" w:cs="Times New Roman"/>
          <w:b/>
          <w:sz w:val="24"/>
          <w:szCs w:val="24"/>
          <w:u w:val="single"/>
        </w:rPr>
        <w:t>Na wszystkich etapach konkursu obowiązuje znajomość doświadczeń</w:t>
      </w:r>
      <w:r w:rsidR="00194EE0" w:rsidRPr="00194EE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, </w:t>
      </w:r>
      <w:r w:rsidRPr="00194EE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badań </w:t>
      </w:r>
      <w:r w:rsidRPr="00667FD5">
        <w:rPr>
          <w:rFonts w:ascii="Times New Roman" w:eastAsia="Calibri" w:hAnsi="Times New Roman" w:cs="Times New Roman"/>
          <w:b/>
          <w:sz w:val="24"/>
          <w:szCs w:val="24"/>
          <w:u w:val="single"/>
        </w:rPr>
        <w:t>i obserwacji zalecanych w podstawie programowej  dla szkoły podstawowej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bCs/>
          <w:sz w:val="24"/>
          <w:szCs w:val="24"/>
        </w:rPr>
        <w:t>w części dotyczącej przedmiotu biologia w wymaganiach ogólnych:</w:t>
      </w:r>
    </w:p>
    <w:p w14:paraId="628569D7" w14:textId="77777777" w:rsidR="00BC0B0B" w:rsidRPr="00667FD5" w:rsidRDefault="00BC0B0B" w:rsidP="00BC0B0B">
      <w:pPr>
        <w:pStyle w:val="Akapitzlist"/>
        <w:numPr>
          <w:ilvl w:val="0"/>
          <w:numId w:val="11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67FD5">
        <w:rPr>
          <w:rFonts w:ascii="Times New Roman" w:eastAsia="Calibri" w:hAnsi="Times New Roman" w:cs="Times New Roman"/>
          <w:bCs/>
          <w:sz w:val="24"/>
          <w:szCs w:val="24"/>
        </w:rPr>
        <w:t xml:space="preserve">Planowanie i przeprowadzanie obserwacji oraz doświadczeń; wnioskowanie </w:t>
      </w:r>
      <w:r w:rsidRPr="00667FD5">
        <w:rPr>
          <w:rFonts w:ascii="Times New Roman" w:eastAsia="Calibri" w:hAnsi="Times New Roman" w:cs="Times New Roman"/>
          <w:bCs/>
          <w:sz w:val="24"/>
          <w:szCs w:val="24"/>
        </w:rPr>
        <w:br/>
        <w:t>w oparciu o ich wyniki. pkt. 1), 2), 3), 4).</w:t>
      </w:r>
    </w:p>
    <w:p w14:paraId="333A4BB3" w14:textId="77777777" w:rsidR="00BC0B0B" w:rsidRPr="00667FD5" w:rsidRDefault="00BC0B0B" w:rsidP="00BC0B0B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67FD5">
        <w:rPr>
          <w:rFonts w:ascii="Times New Roman" w:eastAsia="Calibri" w:hAnsi="Times New Roman" w:cs="Times New Roman"/>
          <w:b/>
          <w:sz w:val="24"/>
          <w:szCs w:val="24"/>
          <w:u w:val="single"/>
        </w:rPr>
        <w:t>Na etapie rejonowym i wojewódzkim</w:t>
      </w:r>
      <w:r w:rsidRPr="00667FD5">
        <w:rPr>
          <w:rFonts w:ascii="Times New Roman" w:eastAsia="Calibri" w:hAnsi="Times New Roman" w:cs="Times New Roman"/>
          <w:bCs/>
          <w:sz w:val="24"/>
          <w:szCs w:val="24"/>
        </w:rPr>
        <w:t xml:space="preserve"> poprawnie formułuje problem badawczy i hipotezy. Właściwie planuje i przeprowadza oraz dokumentuje obserwacje i doświadczenia biologiczne o </w:t>
      </w:r>
      <w:r w:rsidRPr="00667FD5">
        <w:rPr>
          <w:rFonts w:ascii="Times New Roman" w:eastAsia="Calibri" w:hAnsi="Times New Roman" w:cs="Times New Roman"/>
          <w:bCs/>
          <w:sz w:val="24"/>
          <w:szCs w:val="24"/>
          <w:u w:val="single"/>
        </w:rPr>
        <w:t>różnym</w:t>
      </w:r>
      <w:r w:rsidRPr="00667FD5">
        <w:rPr>
          <w:rFonts w:ascii="Times New Roman" w:eastAsia="Calibri" w:hAnsi="Times New Roman" w:cs="Times New Roman"/>
          <w:bCs/>
          <w:sz w:val="24"/>
          <w:szCs w:val="24"/>
        </w:rPr>
        <w:t xml:space="preserve"> stopniu trudności. Poprawnie określa warunki doświadczenia. Bezbłędnie rozróżnia próbę kontrolną i badawczą. </w:t>
      </w:r>
    </w:p>
    <w:p w14:paraId="5E76EFC3" w14:textId="77777777" w:rsidR="00BC0B0B" w:rsidRDefault="00BC0B0B" w:rsidP="00BC0B0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5F334D" w14:textId="77777777" w:rsidR="00984893" w:rsidRDefault="00984893" w:rsidP="00BC0B0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019139" w14:textId="77777777" w:rsidR="00984893" w:rsidRDefault="00984893" w:rsidP="00BC0B0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0B12E" w14:textId="77777777" w:rsidR="00984893" w:rsidRPr="00667FD5" w:rsidRDefault="00984893" w:rsidP="00BC0B0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D8EE99" w14:textId="77777777" w:rsidR="00BC0B0B" w:rsidRPr="00667FD5" w:rsidRDefault="00BC0B0B" w:rsidP="00BC0B0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46267F" w14:textId="77777777" w:rsidR="00BC0B0B" w:rsidRPr="00667FD5" w:rsidRDefault="00BC0B0B" w:rsidP="00BC0B0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7FD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WYKAZ LITERATURY DLA UCZNIA I NAUCZYCIELA</w:t>
      </w:r>
      <w:r w:rsidRPr="00667FD5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14:paraId="123F917C" w14:textId="6A31B86B" w:rsidR="00BC0B0B" w:rsidRPr="00DA7ADA" w:rsidRDefault="00BC0B0B" w:rsidP="00DA7ADA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b/>
          <w:bCs/>
          <w:i/>
          <w:iCs/>
          <w:color w:val="FF0000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Podręczniki </w:t>
      </w:r>
      <w:r w:rsidR="00DA7ADA">
        <w:rPr>
          <w:rFonts w:ascii="Times New Roman" w:eastAsia="Calibri" w:hAnsi="Times New Roman" w:cs="Times New Roman"/>
          <w:sz w:val="24"/>
          <w:szCs w:val="24"/>
        </w:rPr>
        <w:t>i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zeszyty ćwiczeń do biologii dla szkoły podstawowej</w:t>
      </w:r>
      <w:r w:rsidR="00DA7ADA">
        <w:rPr>
          <w:rFonts w:ascii="Times New Roman" w:eastAsia="Calibri" w:hAnsi="Times New Roman" w:cs="Times New Roman"/>
          <w:sz w:val="24"/>
          <w:szCs w:val="24"/>
        </w:rPr>
        <w:t xml:space="preserve"> (na II etapie edukacyjnym)</w:t>
      </w:r>
      <w:r w:rsidR="006C116D">
        <w:rPr>
          <w:rFonts w:ascii="Times New Roman" w:eastAsia="Calibri" w:hAnsi="Times New Roman" w:cs="Times New Roman"/>
          <w:sz w:val="24"/>
          <w:szCs w:val="24"/>
        </w:rPr>
        <w:t xml:space="preserve"> obowiązujących i </w:t>
      </w:r>
      <w:r w:rsidRPr="00DA7ADA">
        <w:rPr>
          <w:rFonts w:ascii="Times New Roman" w:eastAsia="Calibri" w:hAnsi="Times New Roman" w:cs="Times New Roman"/>
          <w:sz w:val="24"/>
          <w:szCs w:val="24"/>
        </w:rPr>
        <w:t>dopuszczon</w:t>
      </w:r>
      <w:r w:rsidR="006C116D">
        <w:rPr>
          <w:rFonts w:ascii="Times New Roman" w:eastAsia="Calibri" w:hAnsi="Times New Roman" w:cs="Times New Roman"/>
          <w:sz w:val="24"/>
          <w:szCs w:val="24"/>
        </w:rPr>
        <w:t>ych</w:t>
      </w:r>
      <w:r w:rsidRPr="00DA7ADA">
        <w:rPr>
          <w:rFonts w:ascii="Times New Roman" w:eastAsia="Calibri" w:hAnsi="Times New Roman" w:cs="Times New Roman"/>
          <w:sz w:val="24"/>
          <w:szCs w:val="24"/>
        </w:rPr>
        <w:t xml:space="preserve"> do</w:t>
      </w:r>
      <w:r w:rsidR="00DA7ADA" w:rsidRPr="00DA7A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ADA">
        <w:rPr>
          <w:rFonts w:ascii="Times New Roman" w:eastAsia="Calibri" w:hAnsi="Times New Roman" w:cs="Times New Roman"/>
          <w:sz w:val="24"/>
          <w:szCs w:val="24"/>
        </w:rPr>
        <w:t xml:space="preserve">użytku szkolnego </w:t>
      </w:r>
      <w:r w:rsidR="00DA7ADA">
        <w:rPr>
          <w:rFonts w:ascii="Times New Roman" w:eastAsia="Calibri" w:hAnsi="Times New Roman" w:cs="Times New Roman"/>
          <w:sz w:val="24"/>
          <w:szCs w:val="24"/>
        </w:rPr>
        <w:t>przez MEN.</w:t>
      </w:r>
    </w:p>
    <w:p w14:paraId="2BBCF021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_Hlk50678721"/>
      <w:r w:rsidRPr="00667FD5">
        <w:rPr>
          <w:rFonts w:ascii="Times New Roman" w:eastAsia="Calibri" w:hAnsi="Times New Roman" w:cs="Times New Roman"/>
          <w:i/>
          <w:iCs/>
          <w:sz w:val="24"/>
          <w:szCs w:val="24"/>
        </w:rPr>
        <w:t>Biologia Campbella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, Lisa A.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Urry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, Michael L.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Cain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, Steven A. Wasserman, Peter V.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Minorsky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R</w:t>
      </w:r>
      <w:r>
        <w:rPr>
          <w:rFonts w:ascii="Times New Roman" w:eastAsia="Calibri" w:hAnsi="Times New Roman" w:cs="Times New Roman"/>
          <w:sz w:val="24"/>
          <w:szCs w:val="24"/>
        </w:rPr>
        <w:t>ebecca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Orr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>, Wydawnictwo REBIS, Poznań 20</w:t>
      </w:r>
      <w:bookmarkEnd w:id="8"/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667FD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A54F0AB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_Hlk82551413"/>
      <w:bookmarkStart w:id="10" w:name="_Hlk50678678"/>
      <w:r w:rsidRPr="00667FD5">
        <w:rPr>
          <w:rFonts w:ascii="Times New Roman" w:eastAsia="Calibri" w:hAnsi="Times New Roman" w:cs="Times New Roman"/>
          <w:i/>
          <w:sz w:val="24"/>
          <w:szCs w:val="24"/>
        </w:rPr>
        <w:t>Biologia,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Eldra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P. Solomon, Linda R. Berg, Diana W. Martin, MULTICO Oficyna Wydawnicza, Warszawa </w:t>
      </w:r>
      <w:r w:rsidRPr="00667FD5">
        <w:rPr>
          <w:rFonts w:ascii="Times New Roman" w:eastAsia="Calibri" w:hAnsi="Times New Roman" w:cs="Times New Roman"/>
          <w:color w:val="000000"/>
          <w:sz w:val="24"/>
          <w:szCs w:val="24"/>
        </w:rPr>
        <w:t>2019.</w:t>
      </w:r>
      <w:bookmarkEnd w:id="9"/>
    </w:p>
    <w:p w14:paraId="77A178F4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i/>
          <w:sz w:val="24"/>
          <w:szCs w:val="24"/>
        </w:rPr>
        <w:t>Atlas budowy ludzkiego ciała</w:t>
      </w:r>
      <w:r w:rsidRPr="00667FD5"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proofErr w:type="spellStart"/>
      <w:r w:rsidRPr="00667FD5">
        <w:rPr>
          <w:rFonts w:ascii="Times New Roman" w:eastAsia="Calibri" w:hAnsi="Times New Roman" w:cs="Times New Roman"/>
          <w:iCs/>
          <w:sz w:val="24"/>
          <w:szCs w:val="24"/>
        </w:rPr>
        <w:t>Jordi</w:t>
      </w:r>
      <w:proofErr w:type="spellEnd"/>
      <w:r w:rsidRPr="00667FD5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667FD5">
        <w:rPr>
          <w:rFonts w:ascii="Times New Roman" w:eastAsia="Calibri" w:hAnsi="Times New Roman" w:cs="Times New Roman"/>
          <w:iCs/>
          <w:sz w:val="24"/>
          <w:szCs w:val="24"/>
        </w:rPr>
        <w:t>Vigue</w:t>
      </w:r>
      <w:proofErr w:type="spellEnd"/>
      <w:r w:rsidRPr="00667FD5">
        <w:rPr>
          <w:rFonts w:ascii="Times New Roman" w:eastAsia="Calibri" w:hAnsi="Times New Roman" w:cs="Times New Roman"/>
          <w:iCs/>
          <w:sz w:val="24"/>
          <w:szCs w:val="24"/>
        </w:rPr>
        <w:t>, Wydawnictwo Olesiejuk, Ożarów Mazowiecki, 2012.</w:t>
      </w:r>
    </w:p>
    <w:bookmarkEnd w:id="10"/>
    <w:p w14:paraId="08AA289F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i/>
          <w:sz w:val="24"/>
          <w:szCs w:val="24"/>
        </w:rPr>
        <w:t>Atlas anatomiczny. Tajemnice ciała,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Wydawnictwo Nowa Era, Warszawa 2012.</w:t>
      </w:r>
    </w:p>
    <w:p w14:paraId="02E51888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i/>
          <w:sz w:val="24"/>
          <w:szCs w:val="24"/>
        </w:rPr>
        <w:t xml:space="preserve">Anatomia i fizjologia człowieka, </w:t>
      </w:r>
      <w:r w:rsidRPr="00667FD5">
        <w:rPr>
          <w:rFonts w:ascii="Times New Roman" w:eastAsia="Calibri" w:hAnsi="Times New Roman" w:cs="Times New Roman"/>
          <w:iCs/>
          <w:sz w:val="24"/>
          <w:szCs w:val="24"/>
        </w:rPr>
        <w:t xml:space="preserve">A. </w:t>
      </w:r>
      <w:proofErr w:type="spellStart"/>
      <w:r w:rsidRPr="00667FD5">
        <w:rPr>
          <w:rFonts w:ascii="Times New Roman" w:eastAsia="Calibri" w:hAnsi="Times New Roman" w:cs="Times New Roman"/>
          <w:iCs/>
          <w:sz w:val="24"/>
          <w:szCs w:val="24"/>
        </w:rPr>
        <w:t>Michajlik</w:t>
      </w:r>
      <w:proofErr w:type="spellEnd"/>
      <w:r w:rsidRPr="00667FD5">
        <w:rPr>
          <w:rFonts w:ascii="Times New Roman" w:eastAsia="Calibri" w:hAnsi="Times New Roman" w:cs="Times New Roman"/>
          <w:iCs/>
          <w:sz w:val="24"/>
          <w:szCs w:val="24"/>
        </w:rPr>
        <w:t xml:space="preserve">, W. </w:t>
      </w:r>
      <w:proofErr w:type="spellStart"/>
      <w:r w:rsidRPr="00667FD5">
        <w:rPr>
          <w:rFonts w:ascii="Times New Roman" w:eastAsia="Calibri" w:hAnsi="Times New Roman" w:cs="Times New Roman"/>
          <w:iCs/>
          <w:sz w:val="24"/>
          <w:szCs w:val="24"/>
        </w:rPr>
        <w:t>Ramotowski</w:t>
      </w:r>
      <w:proofErr w:type="spellEnd"/>
      <w:r w:rsidRPr="00667FD5">
        <w:rPr>
          <w:rFonts w:ascii="Times New Roman" w:eastAsia="Calibri" w:hAnsi="Times New Roman" w:cs="Times New Roman"/>
          <w:iCs/>
          <w:sz w:val="24"/>
          <w:szCs w:val="24"/>
        </w:rPr>
        <w:t>, Wydawnictwo Lekarskie PZWL, Warszawa 1994.</w:t>
      </w:r>
    </w:p>
    <w:p w14:paraId="29EAD8CC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i/>
          <w:sz w:val="24"/>
          <w:szCs w:val="24"/>
        </w:rPr>
        <w:t xml:space="preserve">Fizjologia człowieka w zarysie, </w:t>
      </w:r>
      <w:r w:rsidRPr="00667FD5">
        <w:rPr>
          <w:rFonts w:ascii="Times New Roman" w:eastAsia="Calibri" w:hAnsi="Times New Roman" w:cs="Times New Roman"/>
          <w:iCs/>
          <w:sz w:val="24"/>
          <w:szCs w:val="24"/>
        </w:rPr>
        <w:t>W. Z. Traczyk, PZWL, Warszawa 1992.</w:t>
      </w:r>
    </w:p>
    <w:p w14:paraId="318BD737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i/>
          <w:sz w:val="24"/>
          <w:szCs w:val="24"/>
        </w:rPr>
        <w:t xml:space="preserve">Botanika Morfologia, </w:t>
      </w:r>
      <w:r w:rsidRPr="00667FD5">
        <w:rPr>
          <w:rFonts w:ascii="Times New Roman" w:eastAsia="Calibri" w:hAnsi="Times New Roman" w:cs="Times New Roman"/>
          <w:iCs/>
          <w:sz w:val="24"/>
          <w:szCs w:val="24"/>
        </w:rPr>
        <w:t>A. Szweykowska, J. Szweykowski Wydawnictwo Naukowe PWN, Warszawa 2008.</w:t>
      </w:r>
    </w:p>
    <w:p w14:paraId="5CCC1FF0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i/>
          <w:sz w:val="24"/>
          <w:szCs w:val="24"/>
        </w:rPr>
        <w:t xml:space="preserve">Ekologia. Eksperymentalna analiza rozmieszczenia i liczebności, </w:t>
      </w:r>
      <w:r w:rsidRPr="00667FD5">
        <w:rPr>
          <w:rFonts w:ascii="Times New Roman" w:eastAsia="Calibri" w:hAnsi="Times New Roman" w:cs="Times New Roman"/>
          <w:iCs/>
          <w:sz w:val="24"/>
          <w:szCs w:val="24"/>
        </w:rPr>
        <w:t>C. J Krebs, Wydawnictwo Naukowe PWN, 1997.</w:t>
      </w:r>
      <w:r w:rsidRPr="00667FD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1DF2148E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i/>
          <w:sz w:val="24"/>
          <w:szCs w:val="24"/>
        </w:rPr>
        <w:t xml:space="preserve">Świat bakterii, </w:t>
      </w:r>
      <w:r w:rsidRPr="00667FD5">
        <w:rPr>
          <w:rFonts w:ascii="Times New Roman" w:eastAsia="Calibri" w:hAnsi="Times New Roman" w:cs="Times New Roman"/>
          <w:iCs/>
          <w:sz w:val="24"/>
          <w:szCs w:val="24"/>
        </w:rPr>
        <w:t>Mirosława Włodarczyk, Prószyński i S-ka, Warszawa 2002.</w:t>
      </w:r>
    </w:p>
    <w:p w14:paraId="6B0B414F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i/>
          <w:sz w:val="24"/>
          <w:szCs w:val="24"/>
        </w:rPr>
        <w:t xml:space="preserve">Pełnik europejski róża polskich łąk, </w:t>
      </w:r>
      <w:r w:rsidRPr="00667FD5">
        <w:rPr>
          <w:rFonts w:ascii="Times New Roman" w:eastAsia="Calibri" w:hAnsi="Times New Roman" w:cs="Times New Roman"/>
          <w:iCs/>
          <w:sz w:val="24"/>
          <w:szCs w:val="24"/>
        </w:rPr>
        <w:t>Róża Kochanowska, OFICYNA IN PLUS, Wołczkowo 2005.</w:t>
      </w:r>
    </w:p>
    <w:p w14:paraId="29D5569B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i/>
          <w:iCs/>
          <w:sz w:val="24"/>
          <w:szCs w:val="24"/>
        </w:rPr>
        <w:t>EKOBARKOD – czym są gatunki inwazyjne i jak je identyfikować?</w:t>
      </w:r>
      <w:r w:rsidRPr="00667FD5">
        <w:rPr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Lidia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Skuza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, Ewa Filip, Magdalena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Achrem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>, Anna Kalinka, Marcin Wilhelm,  Wojewódzki Fundusz Ochrony Środowiska i Gospodarki Wodnej, Uniwersytet Szczeciński, volumina.pl, Szczecin, 2019 (dostępny w formie elektronicznej).</w:t>
      </w:r>
    </w:p>
    <w:p w14:paraId="78684927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Czasopisma:</w:t>
      </w:r>
    </w:p>
    <w:p w14:paraId="53CB5CFF" w14:textId="22D79CA4" w:rsidR="00BC0B0B" w:rsidRPr="00667FD5" w:rsidRDefault="00BC0B0B" w:rsidP="00BC0B0B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>„Wiedza i Życie” oraz „Przyroda Polska” – rocznik 202</w:t>
      </w:r>
      <w:r w:rsidR="00461B6F">
        <w:rPr>
          <w:rFonts w:ascii="Times New Roman" w:eastAsia="Calibri" w:hAnsi="Times New Roman" w:cs="Times New Roman"/>
          <w:sz w:val="24"/>
          <w:szCs w:val="24"/>
        </w:rPr>
        <w:t>3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oraz rocznik 202</w:t>
      </w:r>
      <w:r w:rsidR="00461B6F">
        <w:rPr>
          <w:rFonts w:ascii="Times New Roman" w:eastAsia="Calibri" w:hAnsi="Times New Roman" w:cs="Times New Roman"/>
          <w:sz w:val="24"/>
          <w:szCs w:val="24"/>
        </w:rPr>
        <w:t>4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(nr 1 – 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14:paraId="3BBB77FB" w14:textId="77777777" w:rsidR="00BC0B0B" w:rsidRPr="00667FD5" w:rsidRDefault="00BC0B0B" w:rsidP="00BC0B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iCs/>
          <w:sz w:val="24"/>
          <w:szCs w:val="24"/>
        </w:rPr>
        <w:t>Strony internetowe:</w:t>
      </w:r>
    </w:p>
    <w:p w14:paraId="21F6ADC1" w14:textId="77777777" w:rsidR="00BC0B0B" w:rsidRPr="00667FD5" w:rsidRDefault="000B6858" w:rsidP="00BC0B0B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8" w:history="1">
        <w:r w:rsidR="00BC0B0B" w:rsidRPr="00667FD5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http://ekobarkod.usz.edu.pl/wp-content/uploads/sklad_broszura_3009.pdf</w:t>
        </w:r>
      </w:hyperlink>
    </w:p>
    <w:p w14:paraId="0F74893A" w14:textId="77777777" w:rsidR="00BC0B0B" w:rsidRPr="00667FD5" w:rsidRDefault="000B6858" w:rsidP="00BC0B0B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="00BC0B0B" w:rsidRPr="00667FD5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https://www.ekologia.pl</w:t>
        </w:r>
      </w:hyperlink>
      <w:r w:rsidR="00BC0B0B" w:rsidRPr="00667FD5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04C12DD2" w14:textId="77777777" w:rsidR="00BC0B0B" w:rsidRPr="00667FD5" w:rsidRDefault="000B6858" w:rsidP="00BC0B0B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BC0B0B" w:rsidRPr="00667FD5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https://pl.khanacademy.org/science/biology</w:t>
        </w:r>
      </w:hyperlink>
      <w:r w:rsidR="00BC0B0B" w:rsidRPr="00667FD5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2078A2A" w14:textId="77777777" w:rsidR="00BC0B0B" w:rsidRPr="00667FD5" w:rsidRDefault="000B6858" w:rsidP="00BC0B0B">
      <w:pPr>
        <w:ind w:left="360"/>
        <w:contextualSpacing/>
        <w:jc w:val="both"/>
        <w:rPr>
          <w:rStyle w:val="Hipercze"/>
          <w:rFonts w:ascii="Times New Roman" w:eastAsia="Calibri" w:hAnsi="Times New Roman" w:cs="Times New Roman"/>
          <w:sz w:val="24"/>
          <w:szCs w:val="24"/>
        </w:rPr>
      </w:pPr>
      <w:hyperlink r:id="rId11" w:anchor="atlas" w:history="1">
        <w:r w:rsidR="00BC0B0B" w:rsidRPr="00667FD5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https://www.medianauka.pl/rosliny-chronione-w-polsce#atlas</w:t>
        </w:r>
      </w:hyperlink>
    </w:p>
    <w:p w14:paraId="764C1B8F" w14:textId="77777777" w:rsidR="00BC0B0B" w:rsidRPr="00667FD5" w:rsidRDefault="00BC0B0B" w:rsidP="00BC0B0B">
      <w:pPr>
        <w:ind w:left="360"/>
        <w:contextualSpacing/>
        <w:jc w:val="both"/>
        <w:rPr>
          <w:rStyle w:val="Hipercze"/>
          <w:rFonts w:ascii="Times New Roman" w:eastAsia="Calibri" w:hAnsi="Times New Roman" w:cs="Times New Roman"/>
          <w:sz w:val="24"/>
          <w:szCs w:val="24"/>
        </w:rPr>
      </w:pPr>
      <w:r w:rsidRPr="00667FD5">
        <w:rPr>
          <w:rStyle w:val="Hipercze"/>
          <w:rFonts w:ascii="Times New Roman" w:eastAsia="Calibri" w:hAnsi="Times New Roman" w:cs="Times New Roman"/>
          <w:sz w:val="24"/>
          <w:szCs w:val="24"/>
        </w:rPr>
        <w:t>https://zpe.gov.pl/</w:t>
      </w:r>
    </w:p>
    <w:p w14:paraId="60CA46E5" w14:textId="77777777" w:rsidR="00BC0B0B" w:rsidRPr="00667FD5" w:rsidRDefault="00BC0B0B" w:rsidP="00BC0B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0E9908" w14:textId="77777777" w:rsidR="00BC0B0B" w:rsidRPr="00667FD5" w:rsidRDefault="00BC0B0B" w:rsidP="00BC0B0B">
      <w:p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W przypadku pojawienia się rozbieżności w sposobie przedstawienia określonego zagadnienia na potrzeby Konkursu Biologicznego, jako obowiązujące przyjmuje się treści zawarte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667FD5">
        <w:rPr>
          <w:rFonts w:ascii="Times New Roman" w:eastAsia="Calibri" w:hAnsi="Times New Roman" w:cs="Times New Roman"/>
          <w:sz w:val="24"/>
          <w:szCs w:val="24"/>
        </w:rPr>
        <w:t>w opracowaniu:</w:t>
      </w:r>
      <w:r w:rsidRPr="00667F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Biologia Campbella</w:t>
      </w:r>
      <w:r w:rsidRPr="00667F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Lisa A.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Urry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, Michael L.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Cain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, Steven A. Wasserman, Peter V.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Minorsky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R</w:t>
      </w:r>
      <w:r>
        <w:rPr>
          <w:rFonts w:ascii="Times New Roman" w:eastAsia="Calibri" w:hAnsi="Times New Roman" w:cs="Times New Roman"/>
          <w:sz w:val="24"/>
          <w:szCs w:val="24"/>
        </w:rPr>
        <w:t>ebecca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Orr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>, Wydawnictwo REBIS, Poznań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23 </w:t>
      </w:r>
      <w:r w:rsidRPr="00667FD5">
        <w:rPr>
          <w:rFonts w:ascii="Times New Roman" w:eastAsia="Calibri" w:hAnsi="Times New Roman" w:cs="Times New Roman"/>
          <w:color w:val="000000"/>
          <w:sz w:val="24"/>
          <w:szCs w:val="24"/>
        </w:rPr>
        <w:t>oraz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67FD5">
        <w:rPr>
          <w:rFonts w:ascii="Times New Roman" w:eastAsia="Calibri" w:hAnsi="Times New Roman" w:cs="Times New Roman"/>
          <w:i/>
          <w:sz w:val="24"/>
          <w:szCs w:val="24"/>
        </w:rPr>
        <w:t>Biologia,</w:t>
      </w: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67FD5">
        <w:rPr>
          <w:rFonts w:ascii="Times New Roman" w:eastAsia="Calibri" w:hAnsi="Times New Roman" w:cs="Times New Roman"/>
          <w:sz w:val="24"/>
          <w:szCs w:val="24"/>
        </w:rPr>
        <w:t>Eldra</w:t>
      </w:r>
      <w:proofErr w:type="spellEnd"/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P. Solomon, Linda R. Berg, Diana W. Martin, MULTICO Oficyna Wydawnicza, Warszawa </w:t>
      </w:r>
      <w:r w:rsidRPr="00667F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2019. </w:t>
      </w:r>
    </w:p>
    <w:p w14:paraId="6DC0101A" w14:textId="3390C128" w:rsidR="00C957FE" w:rsidRPr="00983FF7" w:rsidRDefault="00BC0B0B" w:rsidP="00983FF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FD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</w:t>
      </w:r>
      <w:r w:rsidRPr="00667FD5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                                            </w:t>
      </w:r>
    </w:p>
    <w:sectPr w:rsidR="00C957FE" w:rsidRPr="00983FF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03A35" w14:textId="77777777" w:rsidR="00CD07AF" w:rsidRDefault="00CD07AF" w:rsidP="00A723B1">
      <w:pPr>
        <w:spacing w:after="0" w:line="240" w:lineRule="auto"/>
      </w:pPr>
      <w:r>
        <w:separator/>
      </w:r>
    </w:p>
  </w:endnote>
  <w:endnote w:type="continuationSeparator" w:id="0">
    <w:p w14:paraId="24531BF2" w14:textId="77777777" w:rsidR="00CD07AF" w:rsidRDefault="00CD07AF" w:rsidP="00A7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6757490"/>
      <w:docPartObj>
        <w:docPartGallery w:val="Page Numbers (Bottom of Page)"/>
        <w:docPartUnique/>
      </w:docPartObj>
    </w:sdtPr>
    <w:sdtEndPr/>
    <w:sdtContent>
      <w:p w14:paraId="529FB7A0" w14:textId="0410B36A" w:rsidR="00A723B1" w:rsidRDefault="00A723B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BF621" w14:textId="77777777" w:rsidR="00A723B1" w:rsidRDefault="00A723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9D552" w14:textId="77777777" w:rsidR="00CD07AF" w:rsidRDefault="00CD07AF" w:rsidP="00A723B1">
      <w:pPr>
        <w:spacing w:after="0" w:line="240" w:lineRule="auto"/>
      </w:pPr>
      <w:r>
        <w:separator/>
      </w:r>
    </w:p>
  </w:footnote>
  <w:footnote w:type="continuationSeparator" w:id="0">
    <w:p w14:paraId="1E0EEFA9" w14:textId="77777777" w:rsidR="00CD07AF" w:rsidRDefault="00CD07AF" w:rsidP="00A72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235E6"/>
    <w:multiLevelType w:val="hybridMultilevel"/>
    <w:tmpl w:val="5C0A6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7334F"/>
    <w:multiLevelType w:val="hybridMultilevel"/>
    <w:tmpl w:val="2144B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B6E9B"/>
    <w:multiLevelType w:val="hybridMultilevel"/>
    <w:tmpl w:val="8C889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F184A"/>
    <w:multiLevelType w:val="hybridMultilevel"/>
    <w:tmpl w:val="F8626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31097"/>
    <w:multiLevelType w:val="hybridMultilevel"/>
    <w:tmpl w:val="6BFE5B16"/>
    <w:lvl w:ilvl="0" w:tplc="9AEE14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DA12F0"/>
    <w:multiLevelType w:val="hybridMultilevel"/>
    <w:tmpl w:val="E794A3AA"/>
    <w:lvl w:ilvl="0" w:tplc="FFFFFFFF">
      <w:start w:val="1"/>
      <w:numFmt w:val="upperRoman"/>
      <w:lvlText w:val="%1."/>
      <w:lvlJc w:val="righ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C0483"/>
    <w:multiLevelType w:val="hybridMultilevel"/>
    <w:tmpl w:val="9B964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71A2E"/>
    <w:multiLevelType w:val="hybridMultilevel"/>
    <w:tmpl w:val="CBF62A0A"/>
    <w:lvl w:ilvl="0" w:tplc="2A44DC2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D93205"/>
    <w:multiLevelType w:val="hybridMultilevel"/>
    <w:tmpl w:val="892020E8"/>
    <w:lvl w:ilvl="0" w:tplc="47A6FDA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B69AD"/>
    <w:multiLevelType w:val="hybridMultilevel"/>
    <w:tmpl w:val="A0FC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20204"/>
    <w:multiLevelType w:val="hybridMultilevel"/>
    <w:tmpl w:val="A67085BE"/>
    <w:lvl w:ilvl="0" w:tplc="6396C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F2E21"/>
    <w:multiLevelType w:val="hybridMultilevel"/>
    <w:tmpl w:val="3A10FF10"/>
    <w:lvl w:ilvl="0" w:tplc="BB065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F15EF"/>
    <w:multiLevelType w:val="hybridMultilevel"/>
    <w:tmpl w:val="8AE4F324"/>
    <w:lvl w:ilvl="0" w:tplc="EC2257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A3B94"/>
    <w:multiLevelType w:val="hybridMultilevel"/>
    <w:tmpl w:val="9CDE7F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4266A"/>
    <w:multiLevelType w:val="hybridMultilevel"/>
    <w:tmpl w:val="C1E4B8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05B82"/>
    <w:multiLevelType w:val="hybridMultilevel"/>
    <w:tmpl w:val="1410E88A"/>
    <w:lvl w:ilvl="0" w:tplc="98D46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074CB2"/>
    <w:multiLevelType w:val="hybridMultilevel"/>
    <w:tmpl w:val="58226D8A"/>
    <w:lvl w:ilvl="0" w:tplc="B3E4A9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5FB85CFF"/>
    <w:multiLevelType w:val="hybridMultilevel"/>
    <w:tmpl w:val="CBDE9E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3931F2"/>
    <w:multiLevelType w:val="hybridMultilevel"/>
    <w:tmpl w:val="8F485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63075"/>
    <w:multiLevelType w:val="hybridMultilevel"/>
    <w:tmpl w:val="66621798"/>
    <w:lvl w:ilvl="0" w:tplc="A080F8F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A5BDB"/>
    <w:multiLevelType w:val="hybridMultilevel"/>
    <w:tmpl w:val="E794A3AA"/>
    <w:lvl w:ilvl="0" w:tplc="41748B50">
      <w:start w:val="1"/>
      <w:numFmt w:val="upperRoman"/>
      <w:lvlText w:val="%1."/>
      <w:lvlJc w:val="righ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2079E"/>
    <w:multiLevelType w:val="hybridMultilevel"/>
    <w:tmpl w:val="C2AA7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4B5E21"/>
    <w:multiLevelType w:val="hybridMultilevel"/>
    <w:tmpl w:val="0FD81E5E"/>
    <w:lvl w:ilvl="0" w:tplc="7CD8C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452CEF"/>
    <w:multiLevelType w:val="hybridMultilevel"/>
    <w:tmpl w:val="25580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3"/>
  </w:num>
  <w:num w:numId="4">
    <w:abstractNumId w:val="20"/>
  </w:num>
  <w:num w:numId="5">
    <w:abstractNumId w:val="4"/>
  </w:num>
  <w:num w:numId="6">
    <w:abstractNumId w:val="7"/>
  </w:num>
  <w:num w:numId="7">
    <w:abstractNumId w:val="15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21"/>
  </w:num>
  <w:num w:numId="13">
    <w:abstractNumId w:val="6"/>
  </w:num>
  <w:num w:numId="14">
    <w:abstractNumId w:val="3"/>
  </w:num>
  <w:num w:numId="15">
    <w:abstractNumId w:val="9"/>
  </w:num>
  <w:num w:numId="16">
    <w:abstractNumId w:val="22"/>
  </w:num>
  <w:num w:numId="17">
    <w:abstractNumId w:val="19"/>
  </w:num>
  <w:num w:numId="18">
    <w:abstractNumId w:val="14"/>
  </w:num>
  <w:num w:numId="19">
    <w:abstractNumId w:val="2"/>
  </w:num>
  <w:num w:numId="20">
    <w:abstractNumId w:val="23"/>
  </w:num>
  <w:num w:numId="21">
    <w:abstractNumId w:val="17"/>
  </w:num>
  <w:num w:numId="22">
    <w:abstractNumId w:val="11"/>
  </w:num>
  <w:num w:numId="23">
    <w:abstractNumId w:val="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B0B"/>
    <w:rsid w:val="000B6858"/>
    <w:rsid w:val="000D4A4C"/>
    <w:rsid w:val="0010436A"/>
    <w:rsid w:val="001329FE"/>
    <w:rsid w:val="00144A79"/>
    <w:rsid w:val="00194EE0"/>
    <w:rsid w:val="001A1D0B"/>
    <w:rsid w:val="001F7013"/>
    <w:rsid w:val="00232B93"/>
    <w:rsid w:val="00242DC0"/>
    <w:rsid w:val="00244292"/>
    <w:rsid w:val="00385A0F"/>
    <w:rsid w:val="00386F68"/>
    <w:rsid w:val="003C2A72"/>
    <w:rsid w:val="00455BEC"/>
    <w:rsid w:val="00461B6F"/>
    <w:rsid w:val="0047304E"/>
    <w:rsid w:val="004A1BF0"/>
    <w:rsid w:val="004B466D"/>
    <w:rsid w:val="004C31A2"/>
    <w:rsid w:val="00503E14"/>
    <w:rsid w:val="005340B8"/>
    <w:rsid w:val="00541764"/>
    <w:rsid w:val="00567A28"/>
    <w:rsid w:val="0057230C"/>
    <w:rsid w:val="005843E3"/>
    <w:rsid w:val="00586B97"/>
    <w:rsid w:val="005E28F4"/>
    <w:rsid w:val="005E41EA"/>
    <w:rsid w:val="00605F16"/>
    <w:rsid w:val="006436FF"/>
    <w:rsid w:val="006A356E"/>
    <w:rsid w:val="006C116D"/>
    <w:rsid w:val="006C22CF"/>
    <w:rsid w:val="00744077"/>
    <w:rsid w:val="007537BB"/>
    <w:rsid w:val="007D2C92"/>
    <w:rsid w:val="00827DDB"/>
    <w:rsid w:val="00961ECA"/>
    <w:rsid w:val="00983FF7"/>
    <w:rsid w:val="00984893"/>
    <w:rsid w:val="00A723B1"/>
    <w:rsid w:val="00AC0C27"/>
    <w:rsid w:val="00AD14E7"/>
    <w:rsid w:val="00B20A37"/>
    <w:rsid w:val="00B41710"/>
    <w:rsid w:val="00B731A9"/>
    <w:rsid w:val="00BA164B"/>
    <w:rsid w:val="00BC0B0B"/>
    <w:rsid w:val="00BC347B"/>
    <w:rsid w:val="00C20847"/>
    <w:rsid w:val="00C44BB1"/>
    <w:rsid w:val="00C8242C"/>
    <w:rsid w:val="00C957FE"/>
    <w:rsid w:val="00CC4BF8"/>
    <w:rsid w:val="00CD07AF"/>
    <w:rsid w:val="00D063CD"/>
    <w:rsid w:val="00D06A5B"/>
    <w:rsid w:val="00DA7ADA"/>
    <w:rsid w:val="00E977D5"/>
    <w:rsid w:val="00EF0E5D"/>
    <w:rsid w:val="00F3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2BAC7"/>
  <w15:chartTrackingRefBased/>
  <w15:docId w15:val="{3957E7AE-AA24-40D4-A495-33BEB50DA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0B0B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0B0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C0B0B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72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3B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72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3B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kobarkod.usz.edu.pl/wp-content/uploads/sklad_broszura_3009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edianauka.pl/rosliny-chronione-w-polsc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l.khanacademy.org/science/biolog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kologi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FBB30-4841-4DC3-BD64-2623E879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2045</Words>
  <Characters>12275</Characters>
  <Application>Microsoft Office Word</Application>
  <DocSecurity>4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Skrzypczak Agnieszka</dc:creator>
  <cp:keywords/>
  <dc:description/>
  <cp:lastModifiedBy>Bartosz Mysłowski</cp:lastModifiedBy>
  <cp:revision>2</cp:revision>
  <cp:lastPrinted>2024-09-13T15:35:00Z</cp:lastPrinted>
  <dcterms:created xsi:type="dcterms:W3CDTF">2024-09-24T09:39:00Z</dcterms:created>
  <dcterms:modified xsi:type="dcterms:W3CDTF">2024-09-24T09:39:00Z</dcterms:modified>
</cp:coreProperties>
</file>